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12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263"/>
        <w:gridCol w:w="9662"/>
      </w:tblGrid>
      <w:tr w:rsidR="00401422" w:rsidRPr="00C56B5E" w14:paraId="5FFAE851" w14:textId="77777777" w:rsidTr="0040142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696" w:type="dxa"/>
            <w:hideMark/>
          </w:tcPr>
          <w:p w14:paraId="5F490762" w14:textId="77777777" w:rsidR="00C56B5E" w:rsidRPr="00C56B5E" w:rsidRDefault="00C56B5E" w:rsidP="00C56B5E">
            <w:pPr>
              <w:jc w:val="center"/>
              <w:rPr>
                <w:rFonts w:ascii="Times New Roman" w:eastAsia="Times New Roman" w:hAnsi="Times New Roman" w:cs="Times New Roman"/>
                <w:kern w:val="0"/>
                <w:szCs w:val="24"/>
                <w14:ligatures w14:val="none"/>
              </w:rPr>
            </w:pPr>
            <w:r w:rsidRPr="00C56B5E">
              <w:rPr>
                <w:rFonts w:ascii="Times New Roman" w:eastAsia="Times New Roman" w:hAnsi="Times New Roman" w:cs="Times New Roman"/>
                <w:kern w:val="0"/>
                <w:szCs w:val="24"/>
                <w14:ligatures w14:val="none"/>
              </w:rPr>
              <w:t>Item No</w:t>
            </w:r>
          </w:p>
        </w:tc>
        <w:tc>
          <w:tcPr>
            <w:tcW w:w="2263" w:type="dxa"/>
            <w:hideMark/>
          </w:tcPr>
          <w:p w14:paraId="0FAD1B7D" w14:textId="77777777" w:rsidR="00C56B5E" w:rsidRPr="00C56B5E" w:rsidRDefault="00C56B5E" w:rsidP="00C56B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C56B5E">
              <w:rPr>
                <w:rFonts w:ascii="Times New Roman" w:eastAsia="Times New Roman" w:hAnsi="Times New Roman" w:cs="Times New Roman"/>
                <w:kern w:val="0"/>
                <w:szCs w:val="24"/>
                <w14:ligatures w14:val="none"/>
              </w:rPr>
              <w:t>Concept name</w:t>
            </w:r>
          </w:p>
        </w:tc>
        <w:tc>
          <w:tcPr>
            <w:tcW w:w="9662" w:type="dxa"/>
            <w:hideMark/>
          </w:tcPr>
          <w:p w14:paraId="7F043890" w14:textId="77777777" w:rsidR="00C56B5E" w:rsidRPr="00C56B5E" w:rsidRDefault="00C56B5E" w:rsidP="00C56B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C56B5E">
              <w:rPr>
                <w:rFonts w:ascii="Times New Roman" w:eastAsia="Times New Roman" w:hAnsi="Times New Roman" w:cs="Times New Roman"/>
                <w:kern w:val="0"/>
                <w:szCs w:val="24"/>
                <w14:ligatures w14:val="none"/>
              </w:rPr>
              <w:t>Details</w:t>
            </w:r>
          </w:p>
        </w:tc>
      </w:tr>
      <w:tr w:rsidR="00C56B5E" w:rsidRPr="00C56B5E" w14:paraId="153BD8B8" w14:textId="77777777" w:rsidTr="00401422">
        <w:trPr>
          <w:trHeight w:val="300"/>
        </w:trPr>
        <w:tc>
          <w:tcPr>
            <w:cnfStyle w:val="001000000000" w:firstRow="0" w:lastRow="0" w:firstColumn="1" w:lastColumn="0" w:oddVBand="0" w:evenVBand="0" w:oddHBand="0" w:evenHBand="0" w:firstRowFirstColumn="0" w:firstRowLastColumn="0" w:lastRowFirstColumn="0" w:lastRowLastColumn="0"/>
            <w:tcW w:w="696" w:type="dxa"/>
            <w:hideMark/>
          </w:tcPr>
          <w:p w14:paraId="37AF5CF1" w14:textId="77777777" w:rsidR="00C56B5E" w:rsidRPr="00C56B5E" w:rsidRDefault="00C56B5E" w:rsidP="00C56B5E">
            <w:pPr>
              <w:jc w:val="right"/>
              <w:rPr>
                <w:rFonts w:ascii="Times New Roman" w:eastAsia="Times New Roman" w:hAnsi="Times New Roman" w:cs="Times New Roman"/>
                <w:color w:val="1F3864"/>
                <w:kern w:val="0"/>
                <w:szCs w:val="24"/>
                <w14:ligatures w14:val="none"/>
              </w:rPr>
            </w:pPr>
            <w:r w:rsidRPr="00C56B5E">
              <w:rPr>
                <w:rFonts w:ascii="Times New Roman" w:eastAsia="Times New Roman" w:hAnsi="Times New Roman" w:cs="Times New Roman"/>
                <w:color w:val="1F3864"/>
                <w:kern w:val="0"/>
                <w:szCs w:val="24"/>
                <w14:ligatures w14:val="none"/>
              </w:rPr>
              <w:t>1</w:t>
            </w:r>
          </w:p>
        </w:tc>
        <w:tc>
          <w:tcPr>
            <w:tcW w:w="11925" w:type="dxa"/>
            <w:gridSpan w:val="2"/>
            <w:hideMark/>
          </w:tcPr>
          <w:p w14:paraId="5D8D6A82"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Contact</w:t>
            </w:r>
          </w:p>
        </w:tc>
      </w:tr>
      <w:tr w:rsidR="00401422" w:rsidRPr="00C56B5E" w14:paraId="1E293CD9"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33F5B601"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1.1</w:t>
            </w:r>
          </w:p>
        </w:tc>
        <w:tc>
          <w:tcPr>
            <w:tcW w:w="2263" w:type="dxa"/>
            <w:hideMark/>
          </w:tcPr>
          <w:p w14:paraId="74540FD0" w14:textId="04372003"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 xml:space="preserve">Contact </w:t>
            </w:r>
            <w:r w:rsidR="009A705A" w:rsidRPr="00401422">
              <w:rPr>
                <w:rFonts w:ascii="Times New Roman" w:eastAsia="Times New Roman" w:hAnsi="Times New Roman" w:cs="Times New Roman"/>
                <w:color w:val="000000"/>
                <w:kern w:val="0"/>
                <w:szCs w:val="24"/>
                <w14:ligatures w14:val="none"/>
              </w:rPr>
              <w:t>Organization*</w:t>
            </w:r>
            <w:r w:rsidRPr="00C56B5E">
              <w:rPr>
                <w:rFonts w:ascii="Times New Roman" w:eastAsia="Times New Roman" w:hAnsi="Times New Roman" w:cs="Times New Roman"/>
                <w:color w:val="000000"/>
                <w:kern w:val="0"/>
                <w:szCs w:val="24"/>
                <w14:ligatures w14:val="none"/>
              </w:rPr>
              <w:t xml:space="preserve"> </w:t>
            </w:r>
          </w:p>
        </w:tc>
        <w:tc>
          <w:tcPr>
            <w:tcW w:w="9662" w:type="dxa"/>
            <w:hideMark/>
          </w:tcPr>
          <w:p w14:paraId="57EF9B64"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Ministry of Statistics and Programme Implementation (MoSPI)</w:t>
            </w:r>
          </w:p>
        </w:tc>
      </w:tr>
      <w:tr w:rsidR="00401422" w:rsidRPr="00C56B5E" w14:paraId="3F49CC68"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2F100B6D"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1.2</w:t>
            </w:r>
          </w:p>
        </w:tc>
        <w:tc>
          <w:tcPr>
            <w:tcW w:w="2263" w:type="dxa"/>
            <w:hideMark/>
          </w:tcPr>
          <w:p w14:paraId="15933017" w14:textId="51D3C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Compiling agency</w:t>
            </w:r>
            <w:r w:rsidR="009A705A" w:rsidRPr="00401422">
              <w:rPr>
                <w:rFonts w:ascii="Times New Roman" w:eastAsia="Times New Roman" w:hAnsi="Times New Roman" w:cs="Times New Roman"/>
                <w:color w:val="000000"/>
                <w:kern w:val="0"/>
                <w:szCs w:val="24"/>
                <w14:ligatures w14:val="none"/>
              </w:rPr>
              <w:t>*</w:t>
            </w:r>
          </w:p>
        </w:tc>
        <w:tc>
          <w:tcPr>
            <w:tcW w:w="9662" w:type="dxa"/>
            <w:hideMark/>
          </w:tcPr>
          <w:p w14:paraId="4AA88D84"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Household Survey Division, NSO, MoSPI</w:t>
            </w:r>
          </w:p>
        </w:tc>
      </w:tr>
      <w:tr w:rsidR="00401422" w:rsidRPr="00C56B5E" w14:paraId="50E61495" w14:textId="77777777" w:rsidTr="00401422">
        <w:trPr>
          <w:trHeight w:val="1470"/>
        </w:trPr>
        <w:tc>
          <w:tcPr>
            <w:cnfStyle w:val="001000000000" w:firstRow="0" w:lastRow="0" w:firstColumn="1" w:lastColumn="0" w:oddVBand="0" w:evenVBand="0" w:oddHBand="0" w:evenHBand="0" w:firstRowFirstColumn="0" w:firstRowLastColumn="0" w:lastRowFirstColumn="0" w:lastRowLastColumn="0"/>
            <w:tcW w:w="696" w:type="dxa"/>
            <w:hideMark/>
          </w:tcPr>
          <w:p w14:paraId="0D338840"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1.3</w:t>
            </w:r>
          </w:p>
        </w:tc>
        <w:tc>
          <w:tcPr>
            <w:tcW w:w="2263" w:type="dxa"/>
            <w:hideMark/>
          </w:tcPr>
          <w:p w14:paraId="0CFECA42" w14:textId="4497F8CC"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Contact Details</w:t>
            </w:r>
            <w:r w:rsidR="009A705A" w:rsidRPr="00401422">
              <w:rPr>
                <w:rFonts w:ascii="Times New Roman" w:eastAsia="Times New Roman" w:hAnsi="Times New Roman" w:cs="Times New Roman"/>
                <w:color w:val="000000"/>
                <w:kern w:val="0"/>
                <w:szCs w:val="24"/>
                <w14:ligatures w14:val="none"/>
              </w:rPr>
              <w:t>*</w:t>
            </w:r>
          </w:p>
        </w:tc>
        <w:tc>
          <w:tcPr>
            <w:tcW w:w="9662" w:type="dxa"/>
            <w:hideMark/>
          </w:tcPr>
          <w:p w14:paraId="25A1F2A3"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Ms. Noushida N A, Director (SCD)/Email: noushida.na@gov.in/ Phone no: 011-22388203</w:t>
            </w:r>
            <w:r w:rsidRPr="00C56B5E">
              <w:rPr>
                <w:rFonts w:ascii="Times New Roman" w:eastAsia="Times New Roman" w:hAnsi="Times New Roman" w:cs="Times New Roman"/>
                <w:color w:val="000000"/>
                <w:kern w:val="0"/>
                <w:szCs w:val="24"/>
                <w14:ligatures w14:val="none"/>
              </w:rPr>
              <w:br/>
              <w:t>Office Address: Sankhyiki Bhawan, Maharshi Valmiki Marg,CBD Shahdara, Delhi-110032</w:t>
            </w:r>
          </w:p>
        </w:tc>
      </w:tr>
      <w:tr w:rsidR="00C56B5E" w:rsidRPr="00C56B5E" w14:paraId="724213D2" w14:textId="77777777" w:rsidTr="00401422">
        <w:trPr>
          <w:trHeight w:val="300"/>
        </w:trPr>
        <w:tc>
          <w:tcPr>
            <w:cnfStyle w:val="001000000000" w:firstRow="0" w:lastRow="0" w:firstColumn="1" w:lastColumn="0" w:oddVBand="0" w:evenVBand="0" w:oddHBand="0" w:evenHBand="0" w:firstRowFirstColumn="0" w:firstRowLastColumn="0" w:lastRowFirstColumn="0" w:lastRowLastColumn="0"/>
            <w:tcW w:w="696" w:type="dxa"/>
            <w:hideMark/>
          </w:tcPr>
          <w:p w14:paraId="25B068E7" w14:textId="77777777" w:rsidR="00C56B5E" w:rsidRPr="00C56B5E" w:rsidRDefault="00C56B5E" w:rsidP="00C56B5E">
            <w:pPr>
              <w:jc w:val="right"/>
              <w:rPr>
                <w:rFonts w:ascii="Times New Roman" w:eastAsia="Times New Roman" w:hAnsi="Times New Roman" w:cs="Times New Roman"/>
                <w:color w:val="1F3864"/>
                <w:kern w:val="0"/>
                <w:szCs w:val="24"/>
                <w14:ligatures w14:val="none"/>
              </w:rPr>
            </w:pPr>
            <w:r w:rsidRPr="00C56B5E">
              <w:rPr>
                <w:rFonts w:ascii="Times New Roman" w:eastAsia="Times New Roman" w:hAnsi="Times New Roman" w:cs="Times New Roman"/>
                <w:color w:val="1F3864"/>
                <w:kern w:val="0"/>
                <w:szCs w:val="24"/>
                <w14:ligatures w14:val="none"/>
              </w:rPr>
              <w:t>2</w:t>
            </w:r>
          </w:p>
        </w:tc>
        <w:tc>
          <w:tcPr>
            <w:tcW w:w="11925" w:type="dxa"/>
            <w:gridSpan w:val="2"/>
            <w:hideMark/>
          </w:tcPr>
          <w:p w14:paraId="7BB53869"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Statistical Presentation and description</w:t>
            </w:r>
          </w:p>
        </w:tc>
      </w:tr>
      <w:tr w:rsidR="00401422" w:rsidRPr="00C56B5E" w14:paraId="4DFA2089" w14:textId="77777777" w:rsidTr="00401422">
        <w:trPr>
          <w:trHeight w:val="2870"/>
        </w:trPr>
        <w:tc>
          <w:tcPr>
            <w:cnfStyle w:val="001000000000" w:firstRow="0" w:lastRow="0" w:firstColumn="1" w:lastColumn="0" w:oddVBand="0" w:evenVBand="0" w:oddHBand="0" w:evenHBand="0" w:firstRowFirstColumn="0" w:firstRowLastColumn="0" w:lastRowFirstColumn="0" w:lastRowLastColumn="0"/>
            <w:tcW w:w="696" w:type="dxa"/>
            <w:hideMark/>
          </w:tcPr>
          <w:p w14:paraId="6BFF4CE8"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2.1</w:t>
            </w:r>
          </w:p>
        </w:tc>
        <w:tc>
          <w:tcPr>
            <w:tcW w:w="2263" w:type="dxa"/>
            <w:hideMark/>
          </w:tcPr>
          <w:p w14:paraId="3C365698" w14:textId="2474D5DD"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Data description</w:t>
            </w:r>
            <w:r w:rsidR="009A705A" w:rsidRPr="00401422">
              <w:rPr>
                <w:rFonts w:ascii="Times New Roman" w:eastAsia="Times New Roman" w:hAnsi="Times New Roman" w:cs="Times New Roman"/>
                <w:color w:val="000000"/>
                <w:kern w:val="0"/>
                <w:szCs w:val="24"/>
                <w14:ligatures w14:val="none"/>
              </w:rPr>
              <w:t>*</w:t>
            </w:r>
          </w:p>
        </w:tc>
        <w:tc>
          <w:tcPr>
            <w:tcW w:w="9662" w:type="dxa"/>
            <w:hideMark/>
          </w:tcPr>
          <w:p w14:paraId="466A7DC7" w14:textId="77777777" w:rsidR="00412477" w:rsidRDefault="00C56B5E" w:rsidP="00A3454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kern w:val="0"/>
                <w:szCs w:val="24"/>
                <w14:ligatures w14:val="none"/>
              </w:rPr>
            </w:pPr>
            <w:r w:rsidRPr="00C56B5E">
              <w:rPr>
                <w:rFonts w:ascii="Times New Roman" w:eastAsia="Times New Roman" w:hAnsi="Times New Roman" w:cs="Times New Roman"/>
                <w:color w:val="FF0000"/>
                <w:kern w:val="0"/>
                <w:szCs w:val="24"/>
                <w14:ligatures w14:val="none"/>
              </w:rPr>
              <w:t>Unit level data of Periodic Labour Force Survey (PLFS).</w:t>
            </w:r>
          </w:p>
          <w:p w14:paraId="0BA4D7DE" w14:textId="7E680D30" w:rsidR="00C56B5E" w:rsidRPr="00C56B5E" w:rsidRDefault="00C56B5E" w:rsidP="00A3454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Periodic Labour Force Survey (PLFS) is the primary source of data on employment and unemployment situation of the country for estimating various labour market indicators like Labour Force Participation Rate (LFPR), Worker Population Ratio (WPR) and Unemployment Rate (UR), etc.</w:t>
            </w:r>
          </w:p>
        </w:tc>
      </w:tr>
      <w:tr w:rsidR="00401422" w:rsidRPr="00C56B5E" w14:paraId="7DA662DF" w14:textId="77777777" w:rsidTr="00401422">
        <w:trPr>
          <w:trHeight w:val="5360"/>
        </w:trPr>
        <w:tc>
          <w:tcPr>
            <w:cnfStyle w:val="001000000000" w:firstRow="0" w:lastRow="0" w:firstColumn="1" w:lastColumn="0" w:oddVBand="0" w:evenVBand="0" w:oddHBand="0" w:evenHBand="0" w:firstRowFirstColumn="0" w:firstRowLastColumn="0" w:lastRowFirstColumn="0" w:lastRowLastColumn="0"/>
            <w:tcW w:w="696" w:type="dxa"/>
            <w:hideMark/>
          </w:tcPr>
          <w:p w14:paraId="0FBF0D27"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lastRenderedPageBreak/>
              <w:t>2.2</w:t>
            </w:r>
          </w:p>
        </w:tc>
        <w:tc>
          <w:tcPr>
            <w:tcW w:w="2263" w:type="dxa"/>
            <w:hideMark/>
          </w:tcPr>
          <w:p w14:paraId="2F683B6E" w14:textId="313D3828"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System of Classification</w:t>
            </w:r>
            <w:r w:rsidR="009A705A" w:rsidRPr="00401422">
              <w:rPr>
                <w:rFonts w:ascii="Times New Roman" w:eastAsia="Times New Roman" w:hAnsi="Times New Roman" w:cs="Times New Roman"/>
                <w:color w:val="000000"/>
                <w:kern w:val="0"/>
                <w:szCs w:val="24"/>
                <w14:ligatures w14:val="none"/>
              </w:rPr>
              <w:t>*</w:t>
            </w:r>
          </w:p>
        </w:tc>
        <w:tc>
          <w:tcPr>
            <w:tcW w:w="9662" w:type="dxa"/>
            <w:hideMark/>
          </w:tcPr>
          <w:p w14:paraId="4CBCAF85" w14:textId="77777777" w:rsidR="00C56B5E" w:rsidRPr="00C56B5E" w:rsidRDefault="00C56B5E" w:rsidP="00C56B5E">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Levels of disaggregation at which different employment and unemployment indicators are presented includes:</w:t>
            </w:r>
            <w:r w:rsidRPr="00C56B5E">
              <w:rPr>
                <w:rFonts w:ascii="Times New Roman" w:eastAsia="Times New Roman" w:hAnsi="Times New Roman" w:cs="Times New Roman"/>
                <w:color w:val="000000"/>
                <w:kern w:val="0"/>
                <w:szCs w:val="24"/>
                <w14:ligatures w14:val="none"/>
              </w:rPr>
              <w:br/>
              <w:t>•State</w:t>
            </w:r>
            <w:r w:rsidRPr="00C56B5E">
              <w:rPr>
                <w:rFonts w:ascii="Times New Roman" w:eastAsia="Times New Roman" w:hAnsi="Times New Roman" w:cs="Times New Roman"/>
                <w:color w:val="000000"/>
                <w:kern w:val="0"/>
                <w:szCs w:val="24"/>
                <w14:ligatures w14:val="none"/>
              </w:rPr>
              <w:br/>
              <w:t>•Sector (rural, urban)</w:t>
            </w:r>
            <w:r w:rsidRPr="00C56B5E">
              <w:rPr>
                <w:rFonts w:ascii="Times New Roman" w:eastAsia="Times New Roman" w:hAnsi="Times New Roman" w:cs="Times New Roman"/>
                <w:color w:val="000000"/>
                <w:kern w:val="0"/>
                <w:szCs w:val="24"/>
                <w14:ligatures w14:val="none"/>
              </w:rPr>
              <w:br/>
              <w:t>•Gender</w:t>
            </w:r>
            <w:r w:rsidRPr="00C56B5E">
              <w:rPr>
                <w:rFonts w:ascii="Times New Roman" w:eastAsia="Times New Roman" w:hAnsi="Times New Roman" w:cs="Times New Roman"/>
                <w:color w:val="000000"/>
                <w:kern w:val="0"/>
                <w:szCs w:val="24"/>
                <w14:ligatures w14:val="none"/>
              </w:rPr>
              <w:br/>
              <w:t>•Age group</w:t>
            </w:r>
            <w:r w:rsidRPr="00C56B5E">
              <w:rPr>
                <w:rFonts w:ascii="Times New Roman" w:eastAsia="Times New Roman" w:hAnsi="Times New Roman" w:cs="Times New Roman"/>
                <w:color w:val="000000"/>
                <w:kern w:val="0"/>
                <w:szCs w:val="24"/>
                <w14:ligatures w14:val="none"/>
              </w:rPr>
              <w:br/>
              <w:t>•Level of education</w:t>
            </w:r>
          </w:p>
        </w:tc>
      </w:tr>
      <w:tr w:rsidR="00401422" w:rsidRPr="00C56B5E" w14:paraId="75D1C332" w14:textId="77777777" w:rsidTr="00401422">
        <w:trPr>
          <w:trHeight w:val="5360"/>
        </w:trPr>
        <w:tc>
          <w:tcPr>
            <w:cnfStyle w:val="001000000000" w:firstRow="0" w:lastRow="0" w:firstColumn="1" w:lastColumn="0" w:oddVBand="0" w:evenVBand="0" w:oddHBand="0" w:evenHBand="0" w:firstRowFirstColumn="0" w:firstRowLastColumn="0" w:lastRowFirstColumn="0" w:lastRowLastColumn="0"/>
            <w:tcW w:w="696" w:type="dxa"/>
            <w:hideMark/>
          </w:tcPr>
          <w:p w14:paraId="732BF1E1"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lastRenderedPageBreak/>
              <w:t>2.3</w:t>
            </w:r>
          </w:p>
        </w:tc>
        <w:tc>
          <w:tcPr>
            <w:tcW w:w="2263" w:type="dxa"/>
            <w:hideMark/>
          </w:tcPr>
          <w:p w14:paraId="77EB4217"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International/ National Standards Classification/Codes, if followed*</w:t>
            </w:r>
          </w:p>
        </w:tc>
        <w:tc>
          <w:tcPr>
            <w:tcW w:w="9662" w:type="dxa"/>
            <w:hideMark/>
          </w:tcPr>
          <w:p w14:paraId="17536837" w14:textId="3E7A50A0"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Classifications used</w:t>
            </w:r>
            <w:r w:rsidRPr="00C56B5E">
              <w:rPr>
                <w:rFonts w:ascii="Times New Roman" w:eastAsia="Times New Roman" w:hAnsi="Times New Roman" w:cs="Times New Roman"/>
                <w:color w:val="000000"/>
                <w:kern w:val="0"/>
                <w:szCs w:val="24"/>
                <w14:ligatures w14:val="none"/>
              </w:rPr>
              <w:br/>
            </w:r>
            <w:r w:rsidRPr="00C56B5E">
              <w:rPr>
                <w:rFonts w:ascii="Times New Roman" w:eastAsia="Times New Roman" w:hAnsi="Times New Roman" w:cs="Times New Roman"/>
                <w:color w:val="000000"/>
                <w:kern w:val="0"/>
                <w:szCs w:val="24"/>
                <w14:ligatures w14:val="none"/>
              </w:rPr>
              <w:br/>
              <w:t>Industry: National Industrial Classification (NIC) -2008. NIC-2008 is comparable with International Standard Industrial Classification of All Economic Activities (ISIC) (Revision 4) till 4-digit classes in totality.</w:t>
            </w:r>
            <w:r w:rsidRPr="00C56B5E">
              <w:rPr>
                <w:rFonts w:ascii="Times New Roman" w:eastAsia="Times New Roman" w:hAnsi="Times New Roman" w:cs="Times New Roman"/>
                <w:color w:val="000000"/>
                <w:kern w:val="0"/>
                <w:szCs w:val="24"/>
                <w14:ligatures w14:val="none"/>
              </w:rPr>
              <w:br/>
            </w:r>
            <w:r w:rsidRPr="00C56B5E">
              <w:rPr>
                <w:rFonts w:ascii="Times New Roman" w:eastAsia="Times New Roman" w:hAnsi="Times New Roman" w:cs="Times New Roman"/>
                <w:color w:val="000000"/>
                <w:kern w:val="0"/>
                <w:szCs w:val="24"/>
                <w14:ligatures w14:val="none"/>
              </w:rPr>
              <w:br/>
              <w:t xml:space="preserve">Occupation: national Classification of Occupation (NCO)-2015. NCO-2015 is aligned with International Standard </w:t>
            </w:r>
            <w:r w:rsidRPr="00401422">
              <w:rPr>
                <w:rFonts w:ascii="Times New Roman" w:eastAsia="Times New Roman" w:hAnsi="Times New Roman" w:cs="Times New Roman"/>
                <w:color w:val="000000"/>
                <w:kern w:val="0"/>
                <w:szCs w:val="24"/>
                <w14:ligatures w14:val="none"/>
              </w:rPr>
              <w:t>Classification</w:t>
            </w:r>
            <w:r w:rsidRPr="00C56B5E">
              <w:rPr>
                <w:rFonts w:ascii="Times New Roman" w:eastAsia="Times New Roman" w:hAnsi="Times New Roman" w:cs="Times New Roman"/>
                <w:color w:val="000000"/>
                <w:kern w:val="0"/>
                <w:szCs w:val="24"/>
                <w14:ligatures w14:val="none"/>
              </w:rPr>
              <w:t xml:space="preserve"> of Occupation (ISCO) 2008.</w:t>
            </w:r>
          </w:p>
        </w:tc>
      </w:tr>
      <w:tr w:rsidR="00401422" w:rsidRPr="00C56B5E" w14:paraId="70F8282F" w14:textId="77777777" w:rsidTr="00401422">
        <w:trPr>
          <w:trHeight w:val="8070"/>
        </w:trPr>
        <w:tc>
          <w:tcPr>
            <w:cnfStyle w:val="001000000000" w:firstRow="0" w:lastRow="0" w:firstColumn="1" w:lastColumn="0" w:oddVBand="0" w:evenVBand="0" w:oddHBand="0" w:evenHBand="0" w:firstRowFirstColumn="0" w:firstRowLastColumn="0" w:lastRowFirstColumn="0" w:lastRowLastColumn="0"/>
            <w:tcW w:w="696" w:type="dxa"/>
            <w:hideMark/>
          </w:tcPr>
          <w:p w14:paraId="0B3A3E5E"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lastRenderedPageBreak/>
              <w:t>2.4</w:t>
            </w:r>
          </w:p>
        </w:tc>
        <w:tc>
          <w:tcPr>
            <w:tcW w:w="2263" w:type="dxa"/>
            <w:hideMark/>
          </w:tcPr>
          <w:p w14:paraId="54775086" w14:textId="1530786A"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Sector coverage</w:t>
            </w:r>
            <w:r w:rsidR="009A705A" w:rsidRPr="00401422">
              <w:rPr>
                <w:rFonts w:ascii="Times New Roman" w:eastAsia="Times New Roman" w:hAnsi="Times New Roman" w:cs="Times New Roman"/>
                <w:color w:val="000000"/>
                <w:kern w:val="0"/>
                <w:szCs w:val="24"/>
                <w14:ligatures w14:val="none"/>
              </w:rPr>
              <w:t>*</w:t>
            </w:r>
          </w:p>
        </w:tc>
        <w:tc>
          <w:tcPr>
            <w:tcW w:w="9662" w:type="dxa"/>
            <w:hideMark/>
          </w:tcPr>
          <w:p w14:paraId="76E3F018"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The following industry sections as per National Industrial Classification (NIC-2008) are covered in PLFS:</w:t>
            </w:r>
            <w:r w:rsidRPr="00C56B5E">
              <w:rPr>
                <w:rFonts w:ascii="Times New Roman" w:eastAsia="Times New Roman" w:hAnsi="Times New Roman" w:cs="Times New Roman"/>
                <w:color w:val="000000"/>
                <w:kern w:val="0"/>
                <w:szCs w:val="24"/>
                <w14:ligatures w14:val="none"/>
              </w:rPr>
              <w:br w:type="page"/>
            </w:r>
          </w:p>
          <w:p w14:paraId="15DDEF48"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A: Agriculture, forestry and fishing</w:t>
            </w:r>
            <w:r w:rsidRPr="00C56B5E">
              <w:rPr>
                <w:rFonts w:ascii="Times New Roman" w:eastAsia="Times New Roman" w:hAnsi="Times New Roman" w:cs="Times New Roman"/>
                <w:color w:val="000000"/>
                <w:kern w:val="0"/>
                <w:szCs w:val="24"/>
                <w14:ligatures w14:val="none"/>
              </w:rPr>
              <w:br w:type="page"/>
            </w:r>
          </w:p>
          <w:p w14:paraId="44904CCB"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B: Mining and quarrying</w:t>
            </w:r>
            <w:r w:rsidRPr="00C56B5E">
              <w:rPr>
                <w:rFonts w:ascii="Times New Roman" w:eastAsia="Times New Roman" w:hAnsi="Times New Roman" w:cs="Times New Roman"/>
                <w:color w:val="000000"/>
                <w:kern w:val="0"/>
                <w:szCs w:val="24"/>
                <w14:ligatures w14:val="none"/>
              </w:rPr>
              <w:br w:type="page"/>
              <w:t xml:space="preserve">Section </w:t>
            </w:r>
          </w:p>
          <w:p w14:paraId="74D4E7F1"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C: Manufacturing</w:t>
            </w:r>
            <w:r w:rsidRPr="00C56B5E">
              <w:rPr>
                <w:rFonts w:ascii="Times New Roman" w:eastAsia="Times New Roman" w:hAnsi="Times New Roman" w:cs="Times New Roman"/>
                <w:color w:val="000000"/>
                <w:kern w:val="0"/>
                <w:szCs w:val="24"/>
                <w14:ligatures w14:val="none"/>
              </w:rPr>
              <w:br w:type="page"/>
            </w:r>
          </w:p>
          <w:p w14:paraId="0674435A"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D: Electricity, gas, steam and air conditioning supply</w:t>
            </w:r>
            <w:r w:rsidRPr="00C56B5E">
              <w:rPr>
                <w:rFonts w:ascii="Times New Roman" w:eastAsia="Times New Roman" w:hAnsi="Times New Roman" w:cs="Times New Roman"/>
                <w:color w:val="000000"/>
                <w:kern w:val="0"/>
                <w:szCs w:val="24"/>
                <w14:ligatures w14:val="none"/>
              </w:rPr>
              <w:br w:type="page"/>
            </w:r>
          </w:p>
          <w:p w14:paraId="38852B08"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E: Water supply; sewerage, waste management and remediation activities</w:t>
            </w:r>
          </w:p>
          <w:p w14:paraId="48E40C61"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Section F: Construction</w:t>
            </w:r>
            <w:r w:rsidRPr="00C56B5E">
              <w:rPr>
                <w:rFonts w:ascii="Times New Roman" w:eastAsia="Times New Roman" w:hAnsi="Times New Roman" w:cs="Times New Roman"/>
                <w:color w:val="000000"/>
                <w:kern w:val="0"/>
                <w:szCs w:val="24"/>
                <w14:ligatures w14:val="none"/>
              </w:rPr>
              <w:br w:type="page"/>
            </w:r>
          </w:p>
          <w:p w14:paraId="139231EE"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G: Wholesale and retail trade; repair of motor vehicles and motorcycles</w:t>
            </w:r>
          </w:p>
          <w:p w14:paraId="0304DC31"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Section H: Transportation and storage,</w:t>
            </w:r>
            <w:r w:rsidRPr="00C56B5E">
              <w:rPr>
                <w:rFonts w:ascii="Times New Roman" w:eastAsia="Times New Roman" w:hAnsi="Times New Roman" w:cs="Times New Roman"/>
                <w:color w:val="000000"/>
                <w:kern w:val="0"/>
                <w:szCs w:val="24"/>
                <w14:ligatures w14:val="none"/>
              </w:rPr>
              <w:br w:type="page"/>
            </w:r>
          </w:p>
          <w:p w14:paraId="06719720"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I: Accommodation and Food service activities</w:t>
            </w:r>
          </w:p>
          <w:p w14:paraId="1B4447E6"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Section J: Information and communication</w:t>
            </w:r>
            <w:r w:rsidRPr="00C56B5E">
              <w:rPr>
                <w:rFonts w:ascii="Times New Roman" w:eastAsia="Times New Roman" w:hAnsi="Times New Roman" w:cs="Times New Roman"/>
                <w:color w:val="000000"/>
                <w:kern w:val="0"/>
                <w:szCs w:val="24"/>
                <w14:ligatures w14:val="none"/>
              </w:rPr>
              <w:br w:type="page"/>
            </w:r>
          </w:p>
          <w:p w14:paraId="48C9BDD9"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K: Financial and insurance activities,</w:t>
            </w:r>
          </w:p>
          <w:p w14:paraId="53474357"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Section L: Real estate activities</w:t>
            </w:r>
            <w:r w:rsidRPr="00C56B5E">
              <w:rPr>
                <w:rFonts w:ascii="Times New Roman" w:eastAsia="Times New Roman" w:hAnsi="Times New Roman" w:cs="Times New Roman"/>
                <w:color w:val="000000"/>
                <w:kern w:val="0"/>
                <w:szCs w:val="24"/>
                <w14:ligatures w14:val="none"/>
              </w:rPr>
              <w:br w:type="page"/>
            </w:r>
          </w:p>
          <w:p w14:paraId="4ADDD3D7"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M: Professional, scientific and technical activities</w:t>
            </w:r>
          </w:p>
          <w:p w14:paraId="255869F7"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Section N: Administrative and support service activities</w:t>
            </w:r>
          </w:p>
          <w:p w14:paraId="51E0AE01"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Section O: Public administration and defence; compulsory social security</w:t>
            </w:r>
          </w:p>
          <w:p w14:paraId="5908366C"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Section P: Education</w:t>
            </w:r>
            <w:r w:rsidRPr="00C56B5E">
              <w:rPr>
                <w:rFonts w:ascii="Times New Roman" w:eastAsia="Times New Roman" w:hAnsi="Times New Roman" w:cs="Times New Roman"/>
                <w:color w:val="000000"/>
                <w:kern w:val="0"/>
                <w:szCs w:val="24"/>
                <w14:ligatures w14:val="none"/>
              </w:rPr>
              <w:br w:type="page"/>
            </w:r>
          </w:p>
          <w:p w14:paraId="086CF11C"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Q: Human health and social work activities</w:t>
            </w:r>
          </w:p>
          <w:p w14:paraId="4AFCB027"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Section R: Arts, entertainment and recreation</w:t>
            </w:r>
            <w:r w:rsidRPr="00C56B5E">
              <w:rPr>
                <w:rFonts w:ascii="Times New Roman" w:eastAsia="Times New Roman" w:hAnsi="Times New Roman" w:cs="Times New Roman"/>
                <w:color w:val="000000"/>
                <w:kern w:val="0"/>
                <w:szCs w:val="24"/>
                <w14:ligatures w14:val="none"/>
              </w:rPr>
              <w:br w:type="page"/>
            </w:r>
          </w:p>
          <w:p w14:paraId="74244935"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S: Other service activities</w:t>
            </w:r>
          </w:p>
          <w:p w14:paraId="7E9D3B5A" w14:textId="77777777" w:rsidR="00C56B5E"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br w:type="page"/>
              <w:t>Section T: Activities of households as employers</w:t>
            </w:r>
            <w:r w:rsidRPr="00C56B5E">
              <w:rPr>
                <w:rFonts w:ascii="Times New Roman" w:eastAsia="Times New Roman" w:hAnsi="Times New Roman" w:cs="Times New Roman"/>
                <w:color w:val="000000"/>
                <w:kern w:val="0"/>
                <w:szCs w:val="24"/>
                <w14:ligatures w14:val="none"/>
              </w:rPr>
              <w:br w:type="page"/>
            </w:r>
          </w:p>
          <w:p w14:paraId="0058FD40" w14:textId="2F1974A9"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Section U: Activities of extraterritorial organizations and bodies</w:t>
            </w:r>
          </w:p>
        </w:tc>
      </w:tr>
      <w:tr w:rsidR="00401422" w:rsidRPr="00C56B5E" w14:paraId="57866019" w14:textId="77777777" w:rsidTr="00401422">
        <w:trPr>
          <w:trHeight w:val="3315"/>
        </w:trPr>
        <w:tc>
          <w:tcPr>
            <w:cnfStyle w:val="001000000000" w:firstRow="0" w:lastRow="0" w:firstColumn="1" w:lastColumn="0" w:oddVBand="0" w:evenVBand="0" w:oddHBand="0" w:evenHBand="0" w:firstRowFirstColumn="0" w:firstRowLastColumn="0" w:lastRowFirstColumn="0" w:lastRowLastColumn="0"/>
            <w:tcW w:w="696" w:type="dxa"/>
            <w:hideMark/>
          </w:tcPr>
          <w:p w14:paraId="758AC16D"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lastRenderedPageBreak/>
              <w:t>2.5</w:t>
            </w:r>
          </w:p>
        </w:tc>
        <w:tc>
          <w:tcPr>
            <w:tcW w:w="2263" w:type="dxa"/>
            <w:hideMark/>
          </w:tcPr>
          <w:p w14:paraId="672B74AC"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Concepts and definitions*</w:t>
            </w:r>
          </w:p>
        </w:tc>
        <w:tc>
          <w:tcPr>
            <w:tcW w:w="9662" w:type="dxa"/>
            <w:hideMark/>
          </w:tcPr>
          <w:p w14:paraId="1A4EBCC0" w14:textId="77777777" w:rsidR="00C56B5E" w:rsidRPr="00401422" w:rsidRDefault="00C56B5E" w:rsidP="00123B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 xml:space="preserve">Detailed </w:t>
            </w:r>
            <w:r w:rsidRPr="00401422">
              <w:rPr>
                <w:rFonts w:ascii="Times New Roman" w:eastAsia="Times New Roman" w:hAnsi="Times New Roman" w:cs="Times New Roman"/>
                <w:color w:val="000000"/>
                <w:kern w:val="0"/>
                <w:szCs w:val="24"/>
                <w14:ligatures w14:val="none"/>
              </w:rPr>
              <w:t>c</w:t>
            </w:r>
            <w:r w:rsidRPr="00C56B5E">
              <w:rPr>
                <w:rFonts w:ascii="Times New Roman" w:eastAsia="Times New Roman" w:hAnsi="Times New Roman" w:cs="Times New Roman"/>
                <w:color w:val="000000"/>
                <w:kern w:val="0"/>
                <w:szCs w:val="24"/>
                <w14:ligatures w14:val="none"/>
              </w:rPr>
              <w:t xml:space="preserve">oncepts and </w:t>
            </w:r>
            <w:r w:rsidRPr="00401422">
              <w:rPr>
                <w:rFonts w:ascii="Times New Roman" w:eastAsia="Times New Roman" w:hAnsi="Times New Roman" w:cs="Times New Roman"/>
                <w:color w:val="000000"/>
                <w:kern w:val="0"/>
                <w:szCs w:val="24"/>
                <w14:ligatures w14:val="none"/>
              </w:rPr>
              <w:t>d</w:t>
            </w:r>
            <w:r w:rsidRPr="00C56B5E">
              <w:rPr>
                <w:rFonts w:ascii="Times New Roman" w:eastAsia="Times New Roman" w:hAnsi="Times New Roman" w:cs="Times New Roman"/>
                <w:color w:val="000000"/>
                <w:kern w:val="0"/>
                <w:szCs w:val="24"/>
                <w14:ligatures w14:val="none"/>
              </w:rPr>
              <w:t xml:space="preserve">efinitions </w:t>
            </w:r>
            <w:r w:rsidRPr="00401422">
              <w:rPr>
                <w:rFonts w:ascii="Times New Roman" w:eastAsia="Times New Roman" w:hAnsi="Times New Roman" w:cs="Times New Roman"/>
                <w:color w:val="000000"/>
                <w:kern w:val="0"/>
                <w:szCs w:val="24"/>
                <w14:ligatures w14:val="none"/>
              </w:rPr>
              <w:t>are brought out in the Annual Report of PLFS</w:t>
            </w:r>
            <w:r w:rsidRPr="00C56B5E">
              <w:rPr>
                <w:rFonts w:ascii="Times New Roman" w:eastAsia="Times New Roman" w:hAnsi="Times New Roman" w:cs="Times New Roman"/>
                <w:color w:val="000000"/>
                <w:kern w:val="0"/>
                <w:szCs w:val="24"/>
                <w14:ligatures w14:val="none"/>
              </w:rPr>
              <w:t>.</w:t>
            </w:r>
            <w:r w:rsidRPr="00401422">
              <w:rPr>
                <w:rFonts w:ascii="Times New Roman" w:eastAsia="Times New Roman" w:hAnsi="Times New Roman" w:cs="Times New Roman"/>
                <w:color w:val="000000"/>
                <w:kern w:val="0"/>
                <w:szCs w:val="24"/>
                <w14:ligatures w14:val="none"/>
              </w:rPr>
              <w:t xml:space="preserve"> Moreover, the Instruction Manual for Field Staff containing all the concepts, definitions and frameworks involved is also released along with the unit level data. Link for accessing the Annual Report and Instruction manual for Field Staff are given below:</w:t>
            </w:r>
          </w:p>
          <w:p w14:paraId="7A4E6F51" w14:textId="77777777" w:rsidR="00C56B5E" w:rsidRPr="00401422" w:rsidRDefault="00C56B5E" w:rsidP="00C56B5E">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hyperlink r:id="rId5" w:history="1">
              <w:r w:rsidRPr="00401422">
                <w:rPr>
                  <w:rStyle w:val="Hyperlink"/>
                  <w:rFonts w:ascii="Times New Roman" w:eastAsia="Times New Roman" w:hAnsi="Times New Roman" w:cs="Times New Roman"/>
                  <w:kern w:val="0"/>
                  <w:szCs w:val="24"/>
                  <w14:ligatures w14:val="none"/>
                </w:rPr>
                <w:t>https://microdata.gov.in/NADA/index.php/catalog/213/related-materials</w:t>
              </w:r>
            </w:hyperlink>
            <w:r w:rsidRPr="00401422">
              <w:rPr>
                <w:rFonts w:ascii="Times New Roman" w:eastAsia="Times New Roman" w:hAnsi="Times New Roman" w:cs="Times New Roman"/>
                <w:color w:val="000000"/>
                <w:kern w:val="0"/>
                <w:szCs w:val="24"/>
                <w14:ligatures w14:val="none"/>
              </w:rPr>
              <w:t xml:space="preserve"> </w:t>
            </w:r>
          </w:p>
          <w:p w14:paraId="0EC98B33" w14:textId="77777777" w:rsidR="00C56B5E" w:rsidRPr="00401422" w:rsidRDefault="00C56B5E" w:rsidP="00C56B5E">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hyperlink r:id="rId6" w:history="1">
              <w:r w:rsidRPr="00401422">
                <w:rPr>
                  <w:rStyle w:val="Hyperlink"/>
                  <w:rFonts w:ascii="Times New Roman" w:eastAsia="Times New Roman" w:hAnsi="Times New Roman" w:cs="Times New Roman"/>
                  <w:kern w:val="0"/>
                  <w:szCs w:val="24"/>
                  <w14:ligatures w14:val="none"/>
                </w:rPr>
                <w:t>https://www.mospi.gov.in/download-reports?main_cat=ODU5&amp;cat=All&amp;sub_category=All</w:t>
              </w:r>
            </w:hyperlink>
            <w:r w:rsidRPr="00401422">
              <w:rPr>
                <w:rFonts w:ascii="Times New Roman" w:eastAsia="Times New Roman" w:hAnsi="Times New Roman" w:cs="Times New Roman"/>
                <w:color w:val="000000"/>
                <w:kern w:val="0"/>
                <w:szCs w:val="24"/>
                <w14:ligatures w14:val="none"/>
              </w:rPr>
              <w:t xml:space="preserve">  </w:t>
            </w:r>
          </w:p>
          <w:p w14:paraId="054FA7AD" w14:textId="77777777" w:rsidR="000A5643" w:rsidRPr="00401422" w:rsidRDefault="000A5643" w:rsidP="00C56B5E">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 xml:space="preserve">Expression </w:t>
            </w:r>
            <w:r w:rsidR="009A705A" w:rsidRPr="00401422">
              <w:rPr>
                <w:rFonts w:ascii="Times New Roman" w:eastAsia="Times New Roman" w:hAnsi="Times New Roman" w:cs="Times New Roman"/>
                <w:color w:val="000000"/>
                <w:kern w:val="0"/>
                <w:szCs w:val="24"/>
                <w14:ligatures w14:val="none"/>
              </w:rPr>
              <w:t>for the key employment unemployment indicators released in PLFS are given below</w:t>
            </w:r>
          </w:p>
          <w:p w14:paraId="46677461" w14:textId="77777777" w:rsidR="009A705A" w:rsidRPr="00401422" w:rsidRDefault="009A705A" w:rsidP="00C56B5E">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189CA75E" w14:textId="77777777" w:rsidR="009A705A" w:rsidRPr="00401422" w:rsidRDefault="009A705A" w:rsidP="009A705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sz w:val="19"/>
                <w:szCs w:val="19"/>
                <w:lang w:val="en-GB" w:bidi="ar-SA"/>
              </w:rPr>
            </w:pPr>
            <w:r w:rsidRPr="00401422">
              <w:rPr>
                <w:rFonts w:ascii="Times New Roman" w:eastAsia="Times New Roman" w:hAnsi="Times New Roman" w:cs="Times New Roman"/>
                <w:b/>
                <w:sz w:val="19"/>
                <w:szCs w:val="19"/>
                <w:lang w:val="en-GB" w:bidi="ar-SA"/>
              </w:rPr>
              <w:t xml:space="preserve">1. Labour Force Participation Rate (LFPR): </w:t>
            </w:r>
            <w:r w:rsidRPr="00401422">
              <w:rPr>
                <w:rFonts w:ascii="Times New Roman" w:eastAsia="Times New Roman" w:hAnsi="Times New Roman" w:cs="Times New Roman"/>
                <w:i/>
                <w:position w:val="-26"/>
                <w:sz w:val="19"/>
                <w:szCs w:val="19"/>
                <w:lang w:val="en-GB" w:bidi="ar-SA"/>
              </w:rPr>
              <w:object w:dxaOrig="4780" w:dyaOrig="600" w14:anchorId="2C71B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30.75pt" o:ole="">
                  <v:imagedata r:id="rId7" o:title=""/>
                </v:shape>
                <o:OLEObject Type="Embed" ProgID="Equation.3" ShapeID="_x0000_i1025" DrawAspect="Content" ObjectID="_1810478479" r:id="rId8"/>
              </w:object>
            </w:r>
          </w:p>
          <w:p w14:paraId="4CCD8E8D" w14:textId="77777777" w:rsidR="009A705A" w:rsidRPr="00401422" w:rsidRDefault="009A705A" w:rsidP="009A7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9"/>
                <w:szCs w:val="19"/>
                <w:lang w:val="en-GB" w:bidi="ar-SA"/>
              </w:rPr>
            </w:pPr>
            <w:r w:rsidRPr="00401422">
              <w:rPr>
                <w:rFonts w:ascii="Times New Roman" w:eastAsia="Times New Roman" w:hAnsi="Times New Roman" w:cs="Times New Roman"/>
                <w:b/>
                <w:sz w:val="19"/>
                <w:szCs w:val="19"/>
                <w:lang w:val="en-GB" w:bidi="ar-SA"/>
              </w:rPr>
              <w:t xml:space="preserve">2. Worker Population Ratio (WPR):  </w:t>
            </w:r>
            <w:r w:rsidRPr="00401422">
              <w:rPr>
                <w:rFonts w:ascii="Times New Roman" w:eastAsia="Times New Roman" w:hAnsi="Times New Roman" w:cs="Times New Roman"/>
                <w:position w:val="-26"/>
                <w:sz w:val="19"/>
                <w:szCs w:val="19"/>
                <w:lang w:val="en-GB" w:bidi="ar-SA"/>
              </w:rPr>
              <w:object w:dxaOrig="2540" w:dyaOrig="600" w14:anchorId="20F62F69">
                <v:shape id="_x0000_i1026" type="#_x0000_t75" style="width:125.25pt;height:30.75pt" o:ole="">
                  <v:imagedata r:id="rId9" o:title=""/>
                </v:shape>
                <o:OLEObject Type="Embed" ProgID="Equation.3" ShapeID="_x0000_i1026" DrawAspect="Content" ObjectID="_1810478480" r:id="rId10"/>
              </w:object>
            </w:r>
          </w:p>
          <w:p w14:paraId="00CA5CAC" w14:textId="6E0B4286" w:rsidR="009A705A" w:rsidRPr="00401422" w:rsidRDefault="009A705A" w:rsidP="009A7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9"/>
                <w:szCs w:val="19"/>
                <w:lang w:val="en-GB" w:bidi="ar-SA"/>
              </w:rPr>
            </w:pPr>
          </w:p>
          <w:p w14:paraId="6E51E8E1" w14:textId="52ECCF29" w:rsidR="009A705A" w:rsidRPr="00401422" w:rsidRDefault="009A705A" w:rsidP="009A705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9"/>
                <w:szCs w:val="19"/>
                <w:lang w:val="en-GB" w:bidi="ar-SA"/>
              </w:rPr>
            </w:pPr>
            <w:r w:rsidRPr="00401422">
              <w:rPr>
                <w:rFonts w:ascii="Times New Roman" w:eastAsia="Times New Roman" w:hAnsi="Times New Roman" w:cs="Times New Roman"/>
                <w:b/>
                <w:sz w:val="19"/>
                <w:szCs w:val="19"/>
                <w:lang w:val="en-GB" w:bidi="ar-SA"/>
              </w:rPr>
              <w:t xml:space="preserve">3. Unemployment Rate (UR):  </w:t>
            </w:r>
          </w:p>
          <w:p w14:paraId="0927D0EA" w14:textId="575FFAFF" w:rsidR="009A705A" w:rsidRPr="00C56B5E" w:rsidRDefault="009A705A" w:rsidP="009A705A">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position w:val="-26"/>
                <w:sz w:val="19"/>
                <w:szCs w:val="19"/>
                <w:lang w:val="en-GB" w:bidi="ar-SA"/>
              </w:rPr>
              <w:object w:dxaOrig="4780" w:dyaOrig="600" w14:anchorId="635D97FD">
                <v:shape id="_x0000_i1027" type="#_x0000_t75" style="width:240pt;height:30.75pt" o:ole="">
                  <v:imagedata r:id="rId11" o:title=""/>
                </v:shape>
                <o:OLEObject Type="Embed" ProgID="Equation.3" ShapeID="_x0000_i1027" DrawAspect="Content" ObjectID="_1810478481" r:id="rId12"/>
              </w:object>
            </w:r>
          </w:p>
        </w:tc>
      </w:tr>
      <w:tr w:rsidR="00401422" w:rsidRPr="00C56B5E" w14:paraId="11DF9234" w14:textId="77777777" w:rsidTr="00401422">
        <w:trPr>
          <w:trHeight w:val="580"/>
        </w:trPr>
        <w:tc>
          <w:tcPr>
            <w:cnfStyle w:val="001000000000" w:firstRow="0" w:lastRow="0" w:firstColumn="1" w:lastColumn="0" w:oddVBand="0" w:evenVBand="0" w:oddHBand="0" w:evenHBand="0" w:firstRowFirstColumn="0" w:firstRowLastColumn="0" w:lastRowFirstColumn="0" w:lastRowLastColumn="0"/>
            <w:tcW w:w="696" w:type="dxa"/>
            <w:hideMark/>
          </w:tcPr>
          <w:p w14:paraId="592176AC" w14:textId="447B3F80"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2.</w:t>
            </w:r>
            <w:r w:rsidRPr="00401422">
              <w:rPr>
                <w:rFonts w:ascii="Times New Roman" w:eastAsia="Times New Roman" w:hAnsi="Times New Roman" w:cs="Times New Roman"/>
                <w:color w:val="000000"/>
                <w:kern w:val="0"/>
                <w:szCs w:val="24"/>
                <w14:ligatures w14:val="none"/>
              </w:rPr>
              <w:t>6</w:t>
            </w:r>
          </w:p>
        </w:tc>
        <w:tc>
          <w:tcPr>
            <w:tcW w:w="2263" w:type="dxa"/>
            <w:hideMark/>
          </w:tcPr>
          <w:p w14:paraId="73D28B48" w14:textId="7F8826DD"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Unit of compilation</w:t>
            </w:r>
          </w:p>
        </w:tc>
        <w:tc>
          <w:tcPr>
            <w:tcW w:w="9662" w:type="dxa"/>
            <w:hideMark/>
          </w:tcPr>
          <w:p w14:paraId="6F365173" w14:textId="3F2D059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In PLFS i</w:t>
            </w:r>
            <w:r w:rsidRPr="00C56B5E">
              <w:rPr>
                <w:rFonts w:ascii="Times New Roman" w:eastAsia="Times New Roman" w:hAnsi="Times New Roman" w:cs="Times New Roman"/>
                <w:color w:val="000000"/>
                <w:kern w:val="0"/>
                <w:szCs w:val="24"/>
                <w14:ligatures w14:val="none"/>
              </w:rPr>
              <w:t xml:space="preserve">nformation is </w:t>
            </w:r>
            <w:r w:rsidRPr="00401422">
              <w:rPr>
                <w:rFonts w:ascii="Times New Roman" w:eastAsia="Times New Roman" w:hAnsi="Times New Roman" w:cs="Times New Roman"/>
                <w:color w:val="000000"/>
                <w:kern w:val="0"/>
                <w:szCs w:val="24"/>
                <w14:ligatures w14:val="none"/>
              </w:rPr>
              <w:t xml:space="preserve">collected from the members of the surveyed household. </w:t>
            </w:r>
            <w:r w:rsidR="000A5643" w:rsidRPr="00401422">
              <w:rPr>
                <w:rFonts w:ascii="Times New Roman" w:eastAsia="Times New Roman" w:hAnsi="Times New Roman" w:cs="Times New Roman"/>
                <w:color w:val="000000"/>
                <w:kern w:val="0"/>
                <w:szCs w:val="24"/>
                <w14:ligatures w14:val="none"/>
              </w:rPr>
              <w:t>Apart from person level information some household level information is also collected in PLFS.</w:t>
            </w:r>
            <w:r w:rsidRPr="00401422">
              <w:rPr>
                <w:rFonts w:ascii="Times New Roman" w:eastAsia="Times New Roman" w:hAnsi="Times New Roman" w:cs="Times New Roman"/>
                <w:color w:val="000000"/>
                <w:kern w:val="0"/>
                <w:szCs w:val="24"/>
                <w14:ligatures w14:val="none"/>
              </w:rPr>
              <w:t xml:space="preserve"> </w:t>
            </w:r>
          </w:p>
        </w:tc>
      </w:tr>
      <w:tr w:rsidR="00401422" w:rsidRPr="00C56B5E" w14:paraId="7E16D0A4" w14:textId="77777777" w:rsidTr="00401422">
        <w:trPr>
          <w:trHeight w:val="8192"/>
        </w:trPr>
        <w:tc>
          <w:tcPr>
            <w:cnfStyle w:val="001000000000" w:firstRow="0" w:lastRow="0" w:firstColumn="1" w:lastColumn="0" w:oddVBand="0" w:evenVBand="0" w:oddHBand="0" w:evenHBand="0" w:firstRowFirstColumn="0" w:firstRowLastColumn="0" w:lastRowFirstColumn="0" w:lastRowLastColumn="0"/>
            <w:tcW w:w="696" w:type="dxa"/>
            <w:hideMark/>
          </w:tcPr>
          <w:p w14:paraId="48F89E3F" w14:textId="7586BAD6"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lastRenderedPageBreak/>
              <w:t>2.</w:t>
            </w:r>
            <w:r w:rsidR="000A5643" w:rsidRPr="00401422">
              <w:rPr>
                <w:rFonts w:ascii="Times New Roman" w:eastAsia="Times New Roman" w:hAnsi="Times New Roman" w:cs="Times New Roman"/>
                <w:color w:val="000000"/>
                <w:kern w:val="0"/>
                <w:szCs w:val="24"/>
                <w14:ligatures w14:val="none"/>
              </w:rPr>
              <w:t>7</w:t>
            </w:r>
          </w:p>
        </w:tc>
        <w:tc>
          <w:tcPr>
            <w:tcW w:w="2263" w:type="dxa"/>
            <w:hideMark/>
          </w:tcPr>
          <w:p w14:paraId="04DBAA10" w14:textId="2547DA82" w:rsidR="00C56B5E" w:rsidRPr="00C56B5E" w:rsidRDefault="000A5643"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Population coverage</w:t>
            </w:r>
          </w:p>
        </w:tc>
        <w:tc>
          <w:tcPr>
            <w:tcW w:w="9662" w:type="dxa"/>
            <w:hideMark/>
          </w:tcPr>
          <w:p w14:paraId="6E8A2272" w14:textId="40B78CD3" w:rsidR="000A5643" w:rsidRPr="00401422"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PLFS covers the whole of the Indian Union except the villages in Andaman and Nicobar Islands which are difficult to access</w:t>
            </w:r>
            <w:r w:rsidR="00123B1E">
              <w:rPr>
                <w:rFonts w:ascii="Times New Roman" w:eastAsia="Times New Roman" w:hAnsi="Times New Roman" w:cs="Times New Roman"/>
                <w:color w:val="000000"/>
                <w:kern w:val="0"/>
                <w:szCs w:val="24"/>
                <w14:ligatures w14:val="none"/>
              </w:rPr>
              <w:t xml:space="preserve"> throughout the year</w:t>
            </w:r>
            <w:r w:rsidRPr="00C56B5E">
              <w:rPr>
                <w:rFonts w:ascii="Times New Roman" w:eastAsia="Times New Roman" w:hAnsi="Times New Roman" w:cs="Times New Roman"/>
                <w:color w:val="000000"/>
                <w:kern w:val="0"/>
                <w:szCs w:val="24"/>
                <w14:ligatures w14:val="none"/>
              </w:rPr>
              <w:t xml:space="preserve">. </w:t>
            </w:r>
            <w:r w:rsidR="000A5643" w:rsidRPr="00401422">
              <w:rPr>
                <w:rFonts w:ascii="Times New Roman" w:eastAsia="Times New Roman" w:hAnsi="Times New Roman" w:cs="Times New Roman"/>
                <w:color w:val="000000"/>
                <w:kern w:val="0"/>
                <w:szCs w:val="24"/>
                <w14:ligatures w14:val="none"/>
              </w:rPr>
              <w:t>Population coverage.</w:t>
            </w:r>
          </w:p>
          <w:p w14:paraId="0FBBF25A" w14:textId="77777777" w:rsidR="000A5643" w:rsidRPr="00401422" w:rsidRDefault="000A5643"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7A17CCC0" w14:textId="2DF41456"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The coverage of population in the survey are determined with the following guidelines:</w:t>
            </w:r>
            <w:r w:rsidRPr="00C56B5E">
              <w:rPr>
                <w:rFonts w:ascii="Times New Roman" w:eastAsia="Times New Roman" w:hAnsi="Times New Roman" w:cs="Times New Roman"/>
                <w:color w:val="000000"/>
                <w:kern w:val="0"/>
                <w:szCs w:val="24"/>
                <w14:ligatures w14:val="none"/>
              </w:rPr>
              <w:br w:type="page"/>
              <w:t>1. Under-trial prisoners in jails and indoor patients of hospitals, nursing homes etc., are to be excluded, but residential staff therein will be listed while listing is done in such institutions. The persons of the first category will be considered as normal members of their parent households and will be counted there. Convicted prisoners undergoing sentence will be outside the coverage of the survey.</w:t>
            </w:r>
            <w:r w:rsidRPr="00C56B5E">
              <w:rPr>
                <w:rFonts w:ascii="Times New Roman" w:eastAsia="Times New Roman" w:hAnsi="Times New Roman" w:cs="Times New Roman"/>
                <w:color w:val="000000"/>
                <w:kern w:val="0"/>
                <w:szCs w:val="24"/>
                <w14:ligatures w14:val="none"/>
              </w:rPr>
              <w:br w:type="page"/>
              <w:t>2. Floating population, i.e., persons without any normal residence will not be listed. But households residing in open space, roadside shelter, under a bridge, etc., more or less regularly in the same place, will be listed.</w:t>
            </w:r>
            <w:r w:rsidRPr="00C56B5E">
              <w:rPr>
                <w:rFonts w:ascii="Times New Roman" w:eastAsia="Times New Roman" w:hAnsi="Times New Roman" w:cs="Times New Roman"/>
                <w:color w:val="000000"/>
                <w:kern w:val="0"/>
                <w:szCs w:val="24"/>
                <w14:ligatures w14:val="none"/>
              </w:rPr>
              <w:br w:type="page"/>
              <w:t xml:space="preserve">3. Foreign nationals will not be listed, nor their domestic servants, if by definition the latter belong to the foreign national's household. If, however, a foreign national becomes an Indian citizen for all practical purposes, he or she will be covered. </w:t>
            </w:r>
            <w:r w:rsidRPr="00C56B5E">
              <w:rPr>
                <w:rFonts w:ascii="Times New Roman" w:eastAsia="Times New Roman" w:hAnsi="Times New Roman" w:cs="Times New Roman"/>
                <w:color w:val="000000"/>
                <w:kern w:val="0"/>
                <w:szCs w:val="24"/>
                <w14:ligatures w14:val="none"/>
              </w:rPr>
              <w:br w:type="page"/>
              <w:t xml:space="preserve">4. Persons residing in barracks of military and paramilitary forces (like police, BSF, etc.) will be kept outside the survey coverage due to difficulty in conduct of survey therein. However, civilian population residing in their </w:t>
            </w:r>
            <w:r w:rsidR="000A5643" w:rsidRPr="00401422">
              <w:rPr>
                <w:rFonts w:ascii="Times New Roman" w:eastAsia="Times New Roman" w:hAnsi="Times New Roman" w:cs="Times New Roman"/>
                <w:color w:val="000000"/>
                <w:kern w:val="0"/>
                <w:szCs w:val="24"/>
                <w14:ligatures w14:val="none"/>
              </w:rPr>
              <w:t>neighborhood</w:t>
            </w:r>
            <w:r w:rsidRPr="00C56B5E">
              <w:rPr>
                <w:rFonts w:ascii="Times New Roman" w:eastAsia="Times New Roman" w:hAnsi="Times New Roman" w:cs="Times New Roman"/>
                <w:color w:val="000000"/>
                <w:kern w:val="0"/>
                <w:szCs w:val="24"/>
                <w14:ligatures w14:val="none"/>
              </w:rPr>
              <w:t>, including the family quarters of service personnel, are to be covered. Permission for this may have to be obtained from appropriate authorities.</w:t>
            </w:r>
            <w:r w:rsidRPr="00C56B5E">
              <w:rPr>
                <w:rFonts w:ascii="Times New Roman" w:eastAsia="Times New Roman" w:hAnsi="Times New Roman" w:cs="Times New Roman"/>
                <w:color w:val="000000"/>
                <w:kern w:val="0"/>
                <w:szCs w:val="24"/>
                <w14:ligatures w14:val="none"/>
              </w:rPr>
              <w:br w:type="page"/>
              <w:t xml:space="preserve">5. Orphanages, rescue homes, ashrams and vagrant houses are outside the survey coverage. However, persons staying in old age homes, students staying in ashrams/ hostels and the residential staff (other than monks/ nuns) of these ashrams may be listed. For orphanages, although orphans are not to be listed, the persons looking after them and staying there may be considered for listing. </w:t>
            </w:r>
          </w:p>
        </w:tc>
      </w:tr>
      <w:tr w:rsidR="00401422" w:rsidRPr="00C56B5E" w14:paraId="5190068E" w14:textId="77777777" w:rsidTr="00401422">
        <w:trPr>
          <w:trHeight w:val="1860"/>
        </w:trPr>
        <w:tc>
          <w:tcPr>
            <w:cnfStyle w:val="001000000000" w:firstRow="0" w:lastRow="0" w:firstColumn="1" w:lastColumn="0" w:oddVBand="0" w:evenVBand="0" w:oddHBand="0" w:evenHBand="0" w:firstRowFirstColumn="0" w:firstRowLastColumn="0" w:lastRowFirstColumn="0" w:lastRowLastColumn="0"/>
            <w:tcW w:w="696" w:type="dxa"/>
            <w:hideMark/>
          </w:tcPr>
          <w:p w14:paraId="4C4F1D30" w14:textId="2F304CAA"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lastRenderedPageBreak/>
              <w:t>2.</w:t>
            </w:r>
            <w:r w:rsidR="000A5643" w:rsidRPr="00401422">
              <w:rPr>
                <w:rFonts w:ascii="Times New Roman" w:eastAsia="Times New Roman" w:hAnsi="Times New Roman" w:cs="Times New Roman"/>
                <w:color w:val="000000"/>
                <w:kern w:val="0"/>
                <w:szCs w:val="24"/>
                <w14:ligatures w14:val="none"/>
              </w:rPr>
              <w:t>8</w:t>
            </w:r>
          </w:p>
        </w:tc>
        <w:tc>
          <w:tcPr>
            <w:tcW w:w="2263" w:type="dxa"/>
            <w:hideMark/>
          </w:tcPr>
          <w:p w14:paraId="121F8CC9" w14:textId="6779FEC8"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Reference Period</w:t>
            </w:r>
            <w:r w:rsidR="009A705A" w:rsidRPr="00401422">
              <w:rPr>
                <w:rFonts w:ascii="Times New Roman" w:eastAsia="Times New Roman" w:hAnsi="Times New Roman" w:cs="Times New Roman"/>
                <w:color w:val="000000"/>
                <w:kern w:val="0"/>
                <w:szCs w:val="24"/>
                <w14:ligatures w14:val="none"/>
              </w:rPr>
              <w:t>*</w:t>
            </w:r>
          </w:p>
        </w:tc>
        <w:tc>
          <w:tcPr>
            <w:tcW w:w="9662" w:type="dxa"/>
            <w:hideMark/>
          </w:tcPr>
          <w:p w14:paraId="5F68C665" w14:textId="5DAB2B48"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Two types of reference period are used in PLFS for determining activity status of a household member:</w:t>
            </w:r>
            <w:r w:rsidRPr="00C56B5E">
              <w:rPr>
                <w:rFonts w:ascii="Times New Roman" w:eastAsia="Times New Roman" w:hAnsi="Times New Roman" w:cs="Times New Roman"/>
                <w:color w:val="000000"/>
                <w:kern w:val="0"/>
                <w:szCs w:val="24"/>
                <w14:ligatures w14:val="none"/>
              </w:rPr>
              <w:br/>
              <w:t>•For determining the Usual Activity Status</w:t>
            </w:r>
            <w:r w:rsidR="000A5643" w:rsidRPr="00401422">
              <w:rPr>
                <w:rFonts w:ascii="Times New Roman" w:eastAsia="Times New Roman" w:hAnsi="Times New Roman" w:cs="Times New Roman"/>
                <w:color w:val="000000"/>
                <w:kern w:val="0"/>
                <w:szCs w:val="24"/>
                <w14:ligatures w14:val="none"/>
              </w:rPr>
              <w:t xml:space="preserve"> </w:t>
            </w:r>
            <w:r w:rsidRPr="00C56B5E">
              <w:rPr>
                <w:rFonts w:ascii="Times New Roman" w:eastAsia="Times New Roman" w:hAnsi="Times New Roman" w:cs="Times New Roman"/>
                <w:color w:val="000000"/>
                <w:kern w:val="0"/>
                <w:szCs w:val="24"/>
                <w14:ligatures w14:val="none"/>
              </w:rPr>
              <w:t>(ps+ss), the reference period is last 365 days</w:t>
            </w:r>
            <w:r w:rsidR="000A5643" w:rsidRPr="00401422">
              <w:rPr>
                <w:rFonts w:ascii="Times New Roman" w:eastAsia="Times New Roman" w:hAnsi="Times New Roman" w:cs="Times New Roman"/>
                <w:color w:val="000000"/>
                <w:kern w:val="0"/>
                <w:szCs w:val="24"/>
                <w14:ligatures w14:val="none"/>
              </w:rPr>
              <w:t xml:space="preserve"> </w:t>
            </w:r>
            <w:r w:rsidRPr="00C56B5E">
              <w:rPr>
                <w:rFonts w:ascii="Times New Roman" w:eastAsia="Times New Roman" w:hAnsi="Times New Roman" w:cs="Times New Roman"/>
                <w:color w:val="000000"/>
                <w:kern w:val="0"/>
                <w:szCs w:val="24"/>
                <w14:ligatures w14:val="none"/>
              </w:rPr>
              <w:t>from the date of survey.</w:t>
            </w:r>
            <w:r w:rsidRPr="00C56B5E">
              <w:rPr>
                <w:rFonts w:ascii="Times New Roman" w:eastAsia="Times New Roman" w:hAnsi="Times New Roman" w:cs="Times New Roman"/>
                <w:color w:val="000000"/>
                <w:kern w:val="0"/>
                <w:szCs w:val="24"/>
                <w14:ligatures w14:val="none"/>
              </w:rPr>
              <w:br/>
              <w:t>•For determining the Current Weekly Status</w:t>
            </w:r>
            <w:r w:rsidR="000A5643" w:rsidRPr="00401422">
              <w:rPr>
                <w:rFonts w:ascii="Times New Roman" w:eastAsia="Times New Roman" w:hAnsi="Times New Roman" w:cs="Times New Roman"/>
                <w:color w:val="000000"/>
                <w:kern w:val="0"/>
                <w:szCs w:val="24"/>
                <w14:ligatures w14:val="none"/>
              </w:rPr>
              <w:t xml:space="preserve"> </w:t>
            </w:r>
            <w:r w:rsidRPr="00C56B5E">
              <w:rPr>
                <w:rFonts w:ascii="Times New Roman" w:eastAsia="Times New Roman" w:hAnsi="Times New Roman" w:cs="Times New Roman"/>
                <w:color w:val="000000"/>
                <w:kern w:val="0"/>
                <w:szCs w:val="24"/>
                <w14:ligatures w14:val="none"/>
              </w:rPr>
              <w:t>(CWS), the reference period is last 7 days</w:t>
            </w:r>
            <w:r w:rsidR="000A5643" w:rsidRPr="00401422">
              <w:rPr>
                <w:rFonts w:ascii="Times New Roman" w:eastAsia="Times New Roman" w:hAnsi="Times New Roman" w:cs="Times New Roman"/>
                <w:color w:val="000000"/>
                <w:kern w:val="0"/>
                <w:szCs w:val="24"/>
                <w14:ligatures w14:val="none"/>
              </w:rPr>
              <w:t xml:space="preserve"> </w:t>
            </w:r>
            <w:r w:rsidRPr="00C56B5E">
              <w:rPr>
                <w:rFonts w:ascii="Times New Roman" w:eastAsia="Times New Roman" w:hAnsi="Times New Roman" w:cs="Times New Roman"/>
                <w:color w:val="000000"/>
                <w:kern w:val="0"/>
                <w:szCs w:val="24"/>
                <w14:ligatures w14:val="none"/>
              </w:rPr>
              <w:t>from the date of survey.</w:t>
            </w:r>
          </w:p>
        </w:tc>
      </w:tr>
      <w:tr w:rsidR="000A5643" w:rsidRPr="00401422" w14:paraId="40DF7BCB" w14:textId="77777777" w:rsidTr="00401422">
        <w:trPr>
          <w:trHeight w:val="930"/>
        </w:trPr>
        <w:tc>
          <w:tcPr>
            <w:cnfStyle w:val="001000000000" w:firstRow="0" w:lastRow="0" w:firstColumn="1" w:lastColumn="0" w:oddVBand="0" w:evenVBand="0" w:oddHBand="0" w:evenHBand="0" w:firstRowFirstColumn="0" w:firstRowLastColumn="0" w:lastRowFirstColumn="0" w:lastRowLastColumn="0"/>
            <w:tcW w:w="696" w:type="dxa"/>
          </w:tcPr>
          <w:p w14:paraId="112DCB26" w14:textId="1FCDBD5F" w:rsidR="000A5643" w:rsidRPr="00401422" w:rsidRDefault="000A5643" w:rsidP="00C56B5E">
            <w:pPr>
              <w:jc w:val="right"/>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2.9</w:t>
            </w:r>
          </w:p>
        </w:tc>
        <w:tc>
          <w:tcPr>
            <w:tcW w:w="2263" w:type="dxa"/>
          </w:tcPr>
          <w:p w14:paraId="24D73E0F" w14:textId="4E303305" w:rsidR="000A5643" w:rsidRPr="00401422" w:rsidRDefault="000A5643"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Duration and period of enumeration</w:t>
            </w:r>
            <w:r w:rsidR="009A705A" w:rsidRPr="00401422">
              <w:rPr>
                <w:rFonts w:ascii="Times New Roman" w:eastAsia="Times New Roman" w:hAnsi="Times New Roman" w:cs="Times New Roman"/>
                <w:color w:val="000000"/>
                <w:kern w:val="0"/>
                <w:szCs w:val="24"/>
                <w14:ligatures w14:val="none"/>
              </w:rPr>
              <w:t>*</w:t>
            </w:r>
          </w:p>
        </w:tc>
        <w:tc>
          <w:tcPr>
            <w:tcW w:w="9662" w:type="dxa"/>
          </w:tcPr>
          <w:p w14:paraId="05D7C2BA" w14:textId="77777777"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 xml:space="preserve">Since its launch in 2017 to December 2024, the samples in PLFS were canvassed on a quarterly basis. For the quarterly bulletins of PLFS the samples surveyed during the concerned quarter was considered. </w:t>
            </w:r>
          </w:p>
          <w:p w14:paraId="1FCEB98C" w14:textId="77777777"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745A8E47" w14:textId="122EB8FD"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 xml:space="preserve">For Annual report the survey covering period July of any year to June of the following year, the quarterly samples covered during the quarter July-September, October - December, January - March and April - June falling within the July-June survey period were considered. </w:t>
            </w:r>
          </w:p>
          <w:p w14:paraId="1BAE8B9D" w14:textId="77777777"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6416BD2C" w14:textId="257B892B"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Similarly for calendar year results the quarters January - March, April - June, July-September and October - December of a specific calendar year are considered.</w:t>
            </w:r>
          </w:p>
          <w:p w14:paraId="57642610" w14:textId="77777777"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204D3950" w14:textId="77777777"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 xml:space="preserve">The sample design of PLFS has been revamped from January 2025. In the revamped sample design, the data is collected on a monthly basis. </w:t>
            </w:r>
          </w:p>
          <w:p w14:paraId="3182B64C" w14:textId="77777777"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04380D93" w14:textId="75D2C2A9"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 xml:space="preserve">The monthly results from PLFS are brought out based on information collected during a specific month. </w:t>
            </w:r>
          </w:p>
          <w:p w14:paraId="04C0DC5E" w14:textId="77777777"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70748356" w14:textId="756D7F7D"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The quarterly and calendar year wise estimates would be brought out by considering the information collected during the corresponding months falling within the quarter and calendar year.</w:t>
            </w:r>
          </w:p>
        </w:tc>
      </w:tr>
      <w:tr w:rsidR="00401422" w:rsidRPr="00C56B5E" w14:paraId="222A23BC" w14:textId="77777777" w:rsidTr="00401422">
        <w:trPr>
          <w:trHeight w:val="930"/>
        </w:trPr>
        <w:tc>
          <w:tcPr>
            <w:cnfStyle w:val="001000000000" w:firstRow="0" w:lastRow="0" w:firstColumn="1" w:lastColumn="0" w:oddVBand="0" w:evenVBand="0" w:oddHBand="0" w:evenHBand="0" w:firstRowFirstColumn="0" w:firstRowLastColumn="0" w:lastRowFirstColumn="0" w:lastRowLastColumn="0"/>
            <w:tcW w:w="696" w:type="dxa"/>
            <w:hideMark/>
          </w:tcPr>
          <w:p w14:paraId="1D5844B6" w14:textId="1DC058AE"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2.</w:t>
            </w:r>
            <w:r w:rsidR="000A5643" w:rsidRPr="00401422">
              <w:rPr>
                <w:rFonts w:ascii="Times New Roman" w:eastAsia="Times New Roman" w:hAnsi="Times New Roman" w:cs="Times New Roman"/>
                <w:color w:val="000000"/>
                <w:kern w:val="0"/>
                <w:szCs w:val="24"/>
                <w14:ligatures w14:val="none"/>
              </w:rPr>
              <w:t>10</w:t>
            </w:r>
          </w:p>
        </w:tc>
        <w:tc>
          <w:tcPr>
            <w:tcW w:w="2263" w:type="dxa"/>
            <w:hideMark/>
          </w:tcPr>
          <w:p w14:paraId="5E50CCC3" w14:textId="6DDA36EC" w:rsidR="00C56B5E" w:rsidRPr="00C56B5E" w:rsidRDefault="000A5643"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Sample size or dataset size</w:t>
            </w:r>
            <w:r w:rsidR="009A705A" w:rsidRPr="00401422">
              <w:rPr>
                <w:rFonts w:ascii="Times New Roman" w:eastAsia="Times New Roman" w:hAnsi="Times New Roman" w:cs="Times New Roman"/>
                <w:color w:val="000000"/>
                <w:kern w:val="0"/>
                <w:szCs w:val="24"/>
                <w14:ligatures w14:val="none"/>
              </w:rPr>
              <w:t>*</w:t>
            </w:r>
          </w:p>
        </w:tc>
        <w:tc>
          <w:tcPr>
            <w:tcW w:w="9662" w:type="dxa"/>
            <w:hideMark/>
          </w:tcPr>
          <w:p w14:paraId="404BC69E" w14:textId="0D21985E"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Upto December 2024, PLFS sample size was around 1,02,400 households from 12,800 First Stage Units (FSUs: census 2011 villages in rural areas and UFS blocks in urban areas)</w:t>
            </w:r>
          </w:p>
          <w:p w14:paraId="397C5A9D" w14:textId="77777777" w:rsidR="000A5643" w:rsidRPr="00401422"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5CCC3C17" w14:textId="32A36C94" w:rsidR="000A5643" w:rsidRPr="00C56B5E" w:rsidRDefault="000A5643"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 xml:space="preserve">From </w:t>
            </w:r>
            <w:r w:rsidR="009A705A" w:rsidRPr="00401422">
              <w:rPr>
                <w:rFonts w:ascii="Times New Roman" w:eastAsia="Times New Roman" w:hAnsi="Times New Roman" w:cs="Times New Roman"/>
                <w:color w:val="000000"/>
                <w:kern w:val="0"/>
                <w:szCs w:val="24"/>
                <w14:ligatures w14:val="none"/>
              </w:rPr>
              <w:t>January</w:t>
            </w:r>
            <w:r w:rsidRPr="00401422">
              <w:rPr>
                <w:rFonts w:ascii="Times New Roman" w:eastAsia="Times New Roman" w:hAnsi="Times New Roman" w:cs="Times New Roman"/>
                <w:color w:val="000000"/>
                <w:kern w:val="0"/>
                <w:szCs w:val="24"/>
                <w14:ligatures w14:val="none"/>
              </w:rPr>
              <w:t xml:space="preserve"> 2025, the PLFS sample size is 2,72,304 households from 22,692 FSUs (census 2011 villages in rural areas and UFS blocks in urban areas).</w:t>
            </w:r>
          </w:p>
        </w:tc>
      </w:tr>
      <w:tr w:rsidR="009A705A" w:rsidRPr="00401422" w14:paraId="15F0C6FA" w14:textId="77777777" w:rsidTr="00401422">
        <w:trPr>
          <w:trHeight w:val="930"/>
        </w:trPr>
        <w:tc>
          <w:tcPr>
            <w:cnfStyle w:val="001000000000" w:firstRow="0" w:lastRow="0" w:firstColumn="1" w:lastColumn="0" w:oddVBand="0" w:evenVBand="0" w:oddHBand="0" w:evenHBand="0" w:firstRowFirstColumn="0" w:firstRowLastColumn="0" w:lastRowFirstColumn="0" w:lastRowLastColumn="0"/>
            <w:tcW w:w="696" w:type="dxa"/>
          </w:tcPr>
          <w:p w14:paraId="27EE45EE" w14:textId="68797A69" w:rsidR="009A705A" w:rsidRPr="00401422" w:rsidRDefault="009A705A" w:rsidP="00C56B5E">
            <w:pPr>
              <w:jc w:val="right"/>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lastRenderedPageBreak/>
              <w:t>2.11</w:t>
            </w:r>
          </w:p>
        </w:tc>
        <w:tc>
          <w:tcPr>
            <w:tcW w:w="2263" w:type="dxa"/>
          </w:tcPr>
          <w:p w14:paraId="7AFD7CDF" w14:textId="50966832" w:rsidR="009A705A" w:rsidRPr="00401422" w:rsidRDefault="009A705A"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Data Confidentiality</w:t>
            </w:r>
          </w:p>
        </w:tc>
        <w:tc>
          <w:tcPr>
            <w:tcW w:w="9662" w:type="dxa"/>
          </w:tcPr>
          <w:p w14:paraId="69AC66CD" w14:textId="52D51364" w:rsidR="009A705A" w:rsidRPr="00401422" w:rsidRDefault="009A705A" w:rsidP="000A564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As per dissemination policy of the Government, no personal identification particulars or confidential information is disseminated.</w:t>
            </w:r>
          </w:p>
        </w:tc>
      </w:tr>
      <w:tr w:rsidR="00C56B5E" w:rsidRPr="00C56B5E" w14:paraId="290503CE" w14:textId="77777777" w:rsidTr="00401422">
        <w:trPr>
          <w:trHeight w:val="300"/>
        </w:trPr>
        <w:tc>
          <w:tcPr>
            <w:cnfStyle w:val="001000000000" w:firstRow="0" w:lastRow="0" w:firstColumn="1" w:lastColumn="0" w:oddVBand="0" w:evenVBand="0" w:oddHBand="0" w:evenHBand="0" w:firstRowFirstColumn="0" w:firstRowLastColumn="0" w:lastRowFirstColumn="0" w:lastRowLastColumn="0"/>
            <w:tcW w:w="696" w:type="dxa"/>
            <w:hideMark/>
          </w:tcPr>
          <w:p w14:paraId="45A9B3EB" w14:textId="77777777" w:rsidR="00C56B5E" w:rsidRPr="00C56B5E" w:rsidRDefault="00C56B5E" w:rsidP="00C56B5E">
            <w:pPr>
              <w:jc w:val="right"/>
              <w:rPr>
                <w:rFonts w:ascii="Times New Roman" w:eastAsia="Times New Roman" w:hAnsi="Times New Roman" w:cs="Times New Roman"/>
                <w:color w:val="1F3864"/>
                <w:kern w:val="0"/>
                <w:szCs w:val="24"/>
                <w14:ligatures w14:val="none"/>
              </w:rPr>
            </w:pPr>
            <w:r w:rsidRPr="00C56B5E">
              <w:rPr>
                <w:rFonts w:ascii="Times New Roman" w:eastAsia="Times New Roman" w:hAnsi="Times New Roman" w:cs="Times New Roman"/>
                <w:color w:val="1F3864"/>
                <w:kern w:val="0"/>
                <w:szCs w:val="24"/>
                <w14:ligatures w14:val="none"/>
              </w:rPr>
              <w:t>3</w:t>
            </w:r>
          </w:p>
        </w:tc>
        <w:tc>
          <w:tcPr>
            <w:tcW w:w="11925" w:type="dxa"/>
            <w:gridSpan w:val="2"/>
            <w:hideMark/>
          </w:tcPr>
          <w:p w14:paraId="1A68294C"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Institutional Mandate</w:t>
            </w:r>
          </w:p>
        </w:tc>
      </w:tr>
      <w:tr w:rsidR="00401422" w:rsidRPr="00C56B5E" w14:paraId="67499DAA"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406FBC58"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3.1</w:t>
            </w:r>
          </w:p>
        </w:tc>
        <w:tc>
          <w:tcPr>
            <w:tcW w:w="2263" w:type="dxa"/>
            <w:hideMark/>
          </w:tcPr>
          <w:p w14:paraId="199952E3" w14:textId="5355CE8D"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Legal acts and other agreements</w:t>
            </w:r>
            <w:r w:rsidR="009A705A" w:rsidRPr="00401422">
              <w:rPr>
                <w:rFonts w:ascii="Times New Roman" w:eastAsia="Times New Roman" w:hAnsi="Times New Roman" w:cs="Times New Roman"/>
                <w:color w:val="000000"/>
                <w:kern w:val="0"/>
                <w:szCs w:val="24"/>
                <w14:ligatures w14:val="none"/>
              </w:rPr>
              <w:t>*</w:t>
            </w:r>
          </w:p>
        </w:tc>
        <w:tc>
          <w:tcPr>
            <w:tcW w:w="9662" w:type="dxa"/>
            <w:hideMark/>
          </w:tcPr>
          <w:p w14:paraId="2A0D9CEB"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Data in PLFS is not collected under any statutory Act.</w:t>
            </w:r>
          </w:p>
        </w:tc>
      </w:tr>
      <w:tr w:rsidR="00401422" w:rsidRPr="00C56B5E" w14:paraId="09E65371" w14:textId="77777777" w:rsidTr="00401422">
        <w:trPr>
          <w:trHeight w:val="620"/>
        </w:trPr>
        <w:tc>
          <w:tcPr>
            <w:cnfStyle w:val="001000000000" w:firstRow="0" w:lastRow="0" w:firstColumn="1" w:lastColumn="0" w:oddVBand="0" w:evenVBand="0" w:oddHBand="0" w:evenHBand="0" w:firstRowFirstColumn="0" w:firstRowLastColumn="0" w:lastRowFirstColumn="0" w:lastRowLastColumn="0"/>
            <w:tcW w:w="696" w:type="dxa"/>
            <w:hideMark/>
          </w:tcPr>
          <w:p w14:paraId="0E3268BD"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3.2</w:t>
            </w:r>
          </w:p>
        </w:tc>
        <w:tc>
          <w:tcPr>
            <w:tcW w:w="2263" w:type="dxa"/>
            <w:hideMark/>
          </w:tcPr>
          <w:p w14:paraId="3EE8D64E" w14:textId="5105040A"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Data sharing</w:t>
            </w:r>
            <w:r w:rsidR="009A705A" w:rsidRPr="00401422">
              <w:rPr>
                <w:rFonts w:ascii="Times New Roman" w:eastAsia="Times New Roman" w:hAnsi="Times New Roman" w:cs="Times New Roman"/>
                <w:color w:val="000000"/>
                <w:kern w:val="0"/>
                <w:szCs w:val="24"/>
                <w14:ligatures w14:val="none"/>
              </w:rPr>
              <w:t xml:space="preserve"> or Data Dissemination</w:t>
            </w:r>
          </w:p>
        </w:tc>
        <w:tc>
          <w:tcPr>
            <w:tcW w:w="9662" w:type="dxa"/>
            <w:hideMark/>
          </w:tcPr>
          <w:p w14:paraId="0572384B" w14:textId="4021C462"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 xml:space="preserve">As per the data dissemination policy of the Ministry, same may be seen at link: </w:t>
            </w:r>
            <w:hyperlink r:id="rId13" w:history="1">
              <w:r w:rsidR="009A705A" w:rsidRPr="00C56B5E">
                <w:rPr>
                  <w:rStyle w:val="Hyperlink"/>
                  <w:rFonts w:ascii="Times New Roman" w:eastAsia="Times New Roman" w:hAnsi="Times New Roman" w:cs="Times New Roman"/>
                  <w:kern w:val="0"/>
                  <w:szCs w:val="24"/>
                  <w14:ligatures w14:val="none"/>
                </w:rPr>
                <w:t>http://microdata.gov.in/nada43/index.php/dissemination</w:t>
              </w:r>
            </w:hyperlink>
            <w:r w:rsidR="009A705A" w:rsidRPr="00401422">
              <w:rPr>
                <w:rFonts w:ascii="Times New Roman" w:eastAsia="Times New Roman" w:hAnsi="Times New Roman" w:cs="Times New Roman"/>
                <w:color w:val="000000"/>
                <w:kern w:val="0"/>
                <w:szCs w:val="24"/>
                <w14:ligatures w14:val="none"/>
              </w:rPr>
              <w:t xml:space="preserve"> </w:t>
            </w:r>
          </w:p>
        </w:tc>
      </w:tr>
      <w:tr w:rsidR="00401422" w:rsidRPr="00C56B5E" w14:paraId="406FF5DD" w14:textId="77777777" w:rsidTr="00401422">
        <w:trPr>
          <w:trHeight w:val="885"/>
        </w:trPr>
        <w:tc>
          <w:tcPr>
            <w:cnfStyle w:val="001000000000" w:firstRow="0" w:lastRow="0" w:firstColumn="1" w:lastColumn="0" w:oddVBand="0" w:evenVBand="0" w:oddHBand="0" w:evenHBand="0" w:firstRowFirstColumn="0" w:firstRowLastColumn="0" w:lastRowFirstColumn="0" w:lastRowLastColumn="0"/>
            <w:tcW w:w="696" w:type="dxa"/>
            <w:hideMark/>
          </w:tcPr>
          <w:p w14:paraId="7CD283E4" w14:textId="3E7C9FA4"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3.</w:t>
            </w:r>
            <w:r w:rsidR="009A705A" w:rsidRPr="00401422">
              <w:rPr>
                <w:rFonts w:ascii="Times New Roman" w:eastAsia="Times New Roman" w:hAnsi="Times New Roman" w:cs="Times New Roman"/>
                <w:color w:val="000000"/>
                <w:kern w:val="0"/>
                <w:szCs w:val="24"/>
                <w14:ligatures w14:val="none"/>
              </w:rPr>
              <w:t>3</w:t>
            </w:r>
          </w:p>
        </w:tc>
        <w:tc>
          <w:tcPr>
            <w:tcW w:w="2263" w:type="dxa"/>
            <w:hideMark/>
          </w:tcPr>
          <w:p w14:paraId="331AC867" w14:textId="44536713"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Release calendar</w:t>
            </w:r>
            <w:r w:rsidR="009A705A" w:rsidRPr="00401422">
              <w:rPr>
                <w:rFonts w:ascii="Times New Roman" w:eastAsia="Times New Roman" w:hAnsi="Times New Roman" w:cs="Times New Roman"/>
                <w:color w:val="000000"/>
                <w:kern w:val="0"/>
                <w:szCs w:val="24"/>
                <w14:ligatures w14:val="none"/>
              </w:rPr>
              <w:t>*</w:t>
            </w:r>
          </w:p>
        </w:tc>
        <w:tc>
          <w:tcPr>
            <w:tcW w:w="9662" w:type="dxa"/>
            <w:hideMark/>
          </w:tcPr>
          <w:p w14:paraId="375053DB" w14:textId="5D620BED" w:rsidR="009A705A" w:rsidRPr="00401422"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PLFS reports and unit level data is released a</w:t>
            </w:r>
            <w:r w:rsidR="009A705A" w:rsidRPr="00401422">
              <w:rPr>
                <w:rFonts w:ascii="Times New Roman" w:eastAsia="Times New Roman" w:hAnsi="Times New Roman" w:cs="Times New Roman"/>
                <w:color w:val="000000"/>
                <w:kern w:val="0"/>
                <w:szCs w:val="24"/>
                <w14:ligatures w14:val="none"/>
              </w:rPr>
              <w:t>s per Advance Release Calendar (ARC) of MoSPI available in the MoSPI website.</w:t>
            </w:r>
          </w:p>
          <w:p w14:paraId="68D53717" w14:textId="77777777" w:rsidR="009A705A" w:rsidRPr="00401422" w:rsidRDefault="009A705A"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2586D396" w14:textId="7B95D982" w:rsidR="00C56B5E" w:rsidRPr="00C56B5E" w:rsidRDefault="00C56B5E" w:rsidP="009A705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 xml:space="preserve">Link for accessing advance release </w:t>
            </w:r>
            <w:r w:rsidR="009A705A" w:rsidRPr="00401422">
              <w:rPr>
                <w:rFonts w:ascii="Times New Roman" w:eastAsia="Times New Roman" w:hAnsi="Times New Roman" w:cs="Times New Roman"/>
                <w:color w:val="000000"/>
                <w:kern w:val="0"/>
                <w:szCs w:val="24"/>
                <w14:ligatures w14:val="none"/>
              </w:rPr>
              <w:t>calendar</w:t>
            </w:r>
            <w:r w:rsidRPr="00C56B5E">
              <w:rPr>
                <w:rFonts w:ascii="Times New Roman" w:eastAsia="Times New Roman" w:hAnsi="Times New Roman" w:cs="Times New Roman"/>
                <w:color w:val="000000"/>
                <w:kern w:val="0"/>
                <w:szCs w:val="24"/>
                <w14:ligatures w14:val="none"/>
              </w:rPr>
              <w:t xml:space="preserve"> is </w:t>
            </w:r>
            <w:r w:rsidRPr="00C56B5E">
              <w:rPr>
                <w:rFonts w:ascii="Times New Roman" w:eastAsia="Times New Roman" w:hAnsi="Times New Roman" w:cs="Times New Roman"/>
                <w:color w:val="000000"/>
                <w:kern w:val="0"/>
                <w:szCs w:val="24"/>
                <w14:ligatures w14:val="none"/>
              </w:rPr>
              <w:br/>
            </w:r>
            <w:hyperlink r:id="rId14" w:history="1">
              <w:r w:rsidR="009A705A" w:rsidRPr="00C56B5E">
                <w:rPr>
                  <w:rStyle w:val="Hyperlink"/>
                  <w:rFonts w:ascii="Times New Roman" w:eastAsia="Times New Roman" w:hAnsi="Times New Roman" w:cs="Times New Roman"/>
                  <w:kern w:val="0"/>
                  <w:szCs w:val="24"/>
                  <w14:ligatures w14:val="none"/>
                </w:rPr>
                <w:t>https://www.mospi.gov.in/release-calendar</w:t>
              </w:r>
            </w:hyperlink>
            <w:r w:rsidR="009A705A" w:rsidRPr="00401422">
              <w:rPr>
                <w:rFonts w:ascii="Times New Roman" w:eastAsia="Times New Roman" w:hAnsi="Times New Roman" w:cs="Times New Roman"/>
                <w:color w:val="000000"/>
                <w:kern w:val="0"/>
                <w:szCs w:val="24"/>
                <w14:ligatures w14:val="none"/>
              </w:rPr>
              <w:t xml:space="preserve"> </w:t>
            </w:r>
          </w:p>
        </w:tc>
      </w:tr>
      <w:tr w:rsidR="00401422" w:rsidRPr="00C56B5E" w14:paraId="73224827" w14:textId="77777777" w:rsidTr="00401422">
        <w:trPr>
          <w:trHeight w:val="1935"/>
        </w:trPr>
        <w:tc>
          <w:tcPr>
            <w:cnfStyle w:val="001000000000" w:firstRow="0" w:lastRow="0" w:firstColumn="1" w:lastColumn="0" w:oddVBand="0" w:evenVBand="0" w:oddHBand="0" w:evenHBand="0" w:firstRowFirstColumn="0" w:firstRowLastColumn="0" w:lastRowFirstColumn="0" w:lastRowLastColumn="0"/>
            <w:tcW w:w="696" w:type="dxa"/>
            <w:hideMark/>
          </w:tcPr>
          <w:p w14:paraId="2237E6FE" w14:textId="6E02C50E"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3.</w:t>
            </w:r>
            <w:r w:rsidR="000D6E75" w:rsidRPr="00401422">
              <w:rPr>
                <w:rFonts w:ascii="Times New Roman" w:eastAsia="Times New Roman" w:hAnsi="Times New Roman" w:cs="Times New Roman"/>
                <w:color w:val="000000"/>
                <w:kern w:val="0"/>
                <w:szCs w:val="24"/>
                <w14:ligatures w14:val="none"/>
              </w:rPr>
              <w:t>4</w:t>
            </w:r>
          </w:p>
        </w:tc>
        <w:tc>
          <w:tcPr>
            <w:tcW w:w="2263" w:type="dxa"/>
            <w:hideMark/>
          </w:tcPr>
          <w:p w14:paraId="55A57198" w14:textId="4EA60D7B" w:rsidR="00C56B5E" w:rsidRPr="00C56B5E" w:rsidRDefault="009A705A"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F</w:t>
            </w:r>
            <w:r w:rsidR="00C56B5E" w:rsidRPr="00C56B5E">
              <w:rPr>
                <w:rFonts w:ascii="Times New Roman" w:eastAsia="Times New Roman" w:hAnsi="Times New Roman" w:cs="Times New Roman"/>
                <w:color w:val="000000"/>
                <w:kern w:val="0"/>
                <w:szCs w:val="24"/>
                <w14:ligatures w14:val="none"/>
              </w:rPr>
              <w:t>requency of dissemination</w:t>
            </w:r>
            <w:r w:rsidRPr="00401422">
              <w:rPr>
                <w:rFonts w:ascii="Times New Roman" w:eastAsia="Times New Roman" w:hAnsi="Times New Roman" w:cs="Times New Roman"/>
                <w:color w:val="000000"/>
                <w:kern w:val="0"/>
                <w:szCs w:val="24"/>
                <w14:ligatures w14:val="none"/>
              </w:rPr>
              <w:t>*</w:t>
            </w:r>
          </w:p>
        </w:tc>
        <w:tc>
          <w:tcPr>
            <w:tcW w:w="9662" w:type="dxa"/>
            <w:hideMark/>
          </w:tcPr>
          <w:p w14:paraId="4B392E0D" w14:textId="77777777" w:rsidR="009A705A" w:rsidRPr="00401422" w:rsidRDefault="009A705A" w:rsidP="009A705A">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Since its launch in 2017 to December 2024, o</w:t>
            </w:r>
            <w:r w:rsidR="00C56B5E" w:rsidRPr="00C56B5E">
              <w:rPr>
                <w:rFonts w:ascii="Times New Roman" w:eastAsia="Times New Roman" w:hAnsi="Times New Roman" w:cs="Times New Roman"/>
                <w:color w:val="000000"/>
                <w:kern w:val="0"/>
                <w:szCs w:val="24"/>
                <w14:ligatures w14:val="none"/>
              </w:rPr>
              <w:t xml:space="preserve">n the basis of PLFS the following Reports/Bulletins </w:t>
            </w:r>
            <w:r w:rsidRPr="00401422">
              <w:rPr>
                <w:rFonts w:ascii="Times New Roman" w:eastAsia="Times New Roman" w:hAnsi="Times New Roman" w:cs="Times New Roman"/>
                <w:color w:val="000000"/>
                <w:kern w:val="0"/>
                <w:szCs w:val="24"/>
                <w14:ligatures w14:val="none"/>
              </w:rPr>
              <w:t>were</w:t>
            </w:r>
            <w:r w:rsidR="00C56B5E" w:rsidRPr="00C56B5E">
              <w:rPr>
                <w:rFonts w:ascii="Times New Roman" w:eastAsia="Times New Roman" w:hAnsi="Times New Roman" w:cs="Times New Roman"/>
                <w:color w:val="000000"/>
                <w:kern w:val="0"/>
                <w:szCs w:val="24"/>
                <w14:ligatures w14:val="none"/>
              </w:rPr>
              <w:t xml:space="preserve"> released</w:t>
            </w:r>
            <w:r w:rsidR="00C56B5E" w:rsidRPr="00C56B5E">
              <w:rPr>
                <w:rFonts w:ascii="Times New Roman" w:eastAsia="Times New Roman" w:hAnsi="Times New Roman" w:cs="Times New Roman"/>
                <w:color w:val="000000"/>
                <w:kern w:val="0"/>
                <w:szCs w:val="24"/>
                <w14:ligatures w14:val="none"/>
              </w:rPr>
              <w:br/>
              <w:t>(i)Annual Report</w:t>
            </w:r>
            <w:r w:rsidRPr="00401422">
              <w:rPr>
                <w:rFonts w:ascii="Times New Roman" w:eastAsia="Times New Roman" w:hAnsi="Times New Roman" w:cs="Times New Roman"/>
                <w:color w:val="000000"/>
                <w:kern w:val="0"/>
                <w:szCs w:val="24"/>
                <w14:ligatures w14:val="none"/>
              </w:rPr>
              <w:t xml:space="preserve"> </w:t>
            </w:r>
            <w:r w:rsidR="00C56B5E" w:rsidRPr="00C56B5E">
              <w:rPr>
                <w:rFonts w:ascii="Times New Roman" w:eastAsia="Times New Roman" w:hAnsi="Times New Roman" w:cs="Times New Roman"/>
                <w:color w:val="000000"/>
                <w:kern w:val="0"/>
                <w:szCs w:val="24"/>
                <w14:ligatures w14:val="none"/>
              </w:rPr>
              <w:br/>
              <w:t>(ii)Quarterly Bulletin for urban areas</w:t>
            </w:r>
            <w:r w:rsidRPr="00401422">
              <w:rPr>
                <w:rFonts w:ascii="Times New Roman" w:eastAsia="Times New Roman" w:hAnsi="Times New Roman" w:cs="Times New Roman"/>
                <w:color w:val="000000"/>
                <w:kern w:val="0"/>
                <w:szCs w:val="24"/>
                <w14:ligatures w14:val="none"/>
              </w:rPr>
              <w:t xml:space="preserve"> </w:t>
            </w:r>
            <w:r w:rsidR="00C56B5E" w:rsidRPr="00C56B5E">
              <w:rPr>
                <w:rFonts w:ascii="Times New Roman" w:eastAsia="Times New Roman" w:hAnsi="Times New Roman" w:cs="Times New Roman"/>
                <w:color w:val="000000"/>
                <w:kern w:val="0"/>
                <w:szCs w:val="24"/>
                <w14:ligatures w14:val="none"/>
              </w:rPr>
              <w:t>corresponding to each quarter of the year.</w:t>
            </w:r>
          </w:p>
          <w:p w14:paraId="6BECA5B6" w14:textId="733C8F6A" w:rsidR="00C56B5E" w:rsidRPr="00401422" w:rsidRDefault="000D6E75" w:rsidP="009A705A">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 xml:space="preserve">The sample design of PLFS has been revamped from January 2025. In the revamped PLFS with changes the following frequency of dissemination of results are planned </w:t>
            </w:r>
          </w:p>
          <w:p w14:paraId="1CF02B36" w14:textId="744C8FC2" w:rsidR="000D6E75" w:rsidRPr="00401422" w:rsidRDefault="000D6E75" w:rsidP="000D6E75">
            <w:pPr>
              <w:pStyle w:val="ListParagraph"/>
              <w:numPr>
                <w:ilvl w:val="0"/>
                <w:numId w:val="1"/>
              </w:num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Monthly</w:t>
            </w:r>
          </w:p>
          <w:p w14:paraId="3DCDC157" w14:textId="57A1A1A5" w:rsidR="000D6E75" w:rsidRPr="00401422" w:rsidRDefault="000D6E75" w:rsidP="000D6E75">
            <w:pPr>
              <w:pStyle w:val="ListParagraph"/>
              <w:numPr>
                <w:ilvl w:val="0"/>
                <w:numId w:val="1"/>
              </w:num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Quarterly; and</w:t>
            </w:r>
          </w:p>
          <w:p w14:paraId="5CF1632B" w14:textId="7323A0F5" w:rsidR="000D6E75" w:rsidRPr="00401422" w:rsidRDefault="000D6E75" w:rsidP="000D6E75">
            <w:pPr>
              <w:pStyle w:val="ListParagraph"/>
              <w:numPr>
                <w:ilvl w:val="0"/>
                <w:numId w:val="1"/>
              </w:num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Annual for calendar year</w:t>
            </w:r>
          </w:p>
          <w:p w14:paraId="4703AD75" w14:textId="6BE7B0C8" w:rsidR="000D6E75" w:rsidRPr="00C56B5E" w:rsidRDefault="000D6E75" w:rsidP="009A705A">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tc>
      </w:tr>
      <w:tr w:rsidR="000D6E75" w:rsidRPr="00401422" w14:paraId="6C8CCE0E" w14:textId="77777777" w:rsidTr="00401422">
        <w:trPr>
          <w:trHeight w:val="1935"/>
        </w:trPr>
        <w:tc>
          <w:tcPr>
            <w:cnfStyle w:val="001000000000" w:firstRow="0" w:lastRow="0" w:firstColumn="1" w:lastColumn="0" w:oddVBand="0" w:evenVBand="0" w:oddHBand="0" w:evenHBand="0" w:firstRowFirstColumn="0" w:firstRowLastColumn="0" w:lastRowFirstColumn="0" w:lastRowLastColumn="0"/>
            <w:tcW w:w="696" w:type="dxa"/>
          </w:tcPr>
          <w:p w14:paraId="766EE690" w14:textId="09EA6B45" w:rsidR="000D6E75" w:rsidRPr="00401422" w:rsidRDefault="000D6E75" w:rsidP="00C56B5E">
            <w:pPr>
              <w:jc w:val="right"/>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lastRenderedPageBreak/>
              <w:t>3.5</w:t>
            </w:r>
          </w:p>
        </w:tc>
        <w:tc>
          <w:tcPr>
            <w:tcW w:w="2263" w:type="dxa"/>
          </w:tcPr>
          <w:p w14:paraId="17901A94" w14:textId="0E19B62D" w:rsidR="000D6E75" w:rsidRPr="00401422" w:rsidRDefault="000D6E75"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Data access*</w:t>
            </w:r>
          </w:p>
        </w:tc>
        <w:tc>
          <w:tcPr>
            <w:tcW w:w="9662" w:type="dxa"/>
          </w:tcPr>
          <w:p w14:paraId="069F444C" w14:textId="77777777" w:rsidR="000D6E75" w:rsidRPr="00401422" w:rsidRDefault="000D6E75" w:rsidP="009A705A">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Freely available on the website of Ministry of Statistics &amp; Programme Implementation.</w:t>
            </w:r>
          </w:p>
          <w:p w14:paraId="0E584CF3" w14:textId="77BE61E3" w:rsidR="000D6E75" w:rsidRPr="00401422" w:rsidRDefault="000D6E75" w:rsidP="009A705A">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Link: mospi.gov.in</w:t>
            </w:r>
          </w:p>
        </w:tc>
      </w:tr>
      <w:tr w:rsidR="00C56B5E" w:rsidRPr="00C56B5E" w14:paraId="11B996DE" w14:textId="77777777" w:rsidTr="00401422">
        <w:trPr>
          <w:trHeight w:val="570"/>
        </w:trPr>
        <w:tc>
          <w:tcPr>
            <w:cnfStyle w:val="001000000000" w:firstRow="0" w:lastRow="0" w:firstColumn="1" w:lastColumn="0" w:oddVBand="0" w:evenVBand="0" w:oddHBand="0" w:evenHBand="0" w:firstRowFirstColumn="0" w:firstRowLastColumn="0" w:lastRowFirstColumn="0" w:lastRowLastColumn="0"/>
            <w:tcW w:w="696" w:type="dxa"/>
            <w:hideMark/>
          </w:tcPr>
          <w:p w14:paraId="0536FA88" w14:textId="77777777" w:rsidR="00C56B5E" w:rsidRPr="00C56B5E" w:rsidRDefault="00C56B5E" w:rsidP="00C56B5E">
            <w:pPr>
              <w:jc w:val="right"/>
              <w:rPr>
                <w:rFonts w:ascii="Times New Roman" w:eastAsia="Times New Roman" w:hAnsi="Times New Roman" w:cs="Times New Roman"/>
                <w:color w:val="1F3864"/>
                <w:kern w:val="0"/>
                <w:szCs w:val="24"/>
                <w14:ligatures w14:val="none"/>
              </w:rPr>
            </w:pPr>
            <w:r w:rsidRPr="00C56B5E">
              <w:rPr>
                <w:rFonts w:ascii="Times New Roman" w:eastAsia="Times New Roman" w:hAnsi="Times New Roman" w:cs="Times New Roman"/>
                <w:color w:val="1F3864"/>
                <w:kern w:val="0"/>
                <w:szCs w:val="24"/>
                <w14:ligatures w14:val="none"/>
              </w:rPr>
              <w:t>4</w:t>
            </w:r>
          </w:p>
        </w:tc>
        <w:tc>
          <w:tcPr>
            <w:tcW w:w="11925" w:type="dxa"/>
            <w:gridSpan w:val="2"/>
            <w:hideMark/>
          </w:tcPr>
          <w:p w14:paraId="2935D859"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Quality Management</w:t>
            </w:r>
          </w:p>
        </w:tc>
      </w:tr>
      <w:tr w:rsidR="00401422" w:rsidRPr="00C56B5E" w14:paraId="0BEDF863" w14:textId="77777777" w:rsidTr="00401422">
        <w:trPr>
          <w:trHeight w:val="1550"/>
        </w:trPr>
        <w:tc>
          <w:tcPr>
            <w:cnfStyle w:val="001000000000" w:firstRow="0" w:lastRow="0" w:firstColumn="1" w:lastColumn="0" w:oddVBand="0" w:evenVBand="0" w:oddHBand="0" w:evenHBand="0" w:firstRowFirstColumn="0" w:firstRowLastColumn="0" w:lastRowFirstColumn="0" w:lastRowLastColumn="0"/>
            <w:tcW w:w="696" w:type="dxa"/>
            <w:hideMark/>
          </w:tcPr>
          <w:p w14:paraId="17DD6F89"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4.1</w:t>
            </w:r>
          </w:p>
        </w:tc>
        <w:tc>
          <w:tcPr>
            <w:tcW w:w="2263" w:type="dxa"/>
            <w:hideMark/>
          </w:tcPr>
          <w:p w14:paraId="250C86AE" w14:textId="5DBE2C63"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Documentation on methodology</w:t>
            </w:r>
            <w:r w:rsidR="000D6E75" w:rsidRPr="00401422">
              <w:rPr>
                <w:rFonts w:ascii="Times New Roman" w:eastAsia="Times New Roman" w:hAnsi="Times New Roman" w:cs="Times New Roman"/>
                <w:color w:val="000000"/>
                <w:kern w:val="0"/>
                <w:szCs w:val="24"/>
                <w14:ligatures w14:val="none"/>
              </w:rPr>
              <w:t>*</w:t>
            </w:r>
          </w:p>
        </w:tc>
        <w:tc>
          <w:tcPr>
            <w:tcW w:w="9662" w:type="dxa"/>
            <w:hideMark/>
          </w:tcPr>
          <w:p w14:paraId="662BC20E" w14:textId="77777777" w:rsidR="000D6E75" w:rsidRPr="00401422"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Concepts, definitions and methodologies adopted for PLFS are available in the published Reports.</w:t>
            </w:r>
          </w:p>
          <w:p w14:paraId="70D11BB5" w14:textId="77777777" w:rsidR="000D6E75" w:rsidRPr="00401422" w:rsidRDefault="000D6E75"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6C97859E" w14:textId="6E4C5A09"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The latest Annual Report of the PLFS</w:t>
            </w:r>
            <w:r w:rsidR="000D6E75" w:rsidRPr="00401422">
              <w:rPr>
                <w:rFonts w:ascii="Times New Roman" w:eastAsia="Times New Roman" w:hAnsi="Times New Roman" w:cs="Times New Roman"/>
                <w:color w:val="000000"/>
                <w:kern w:val="0"/>
                <w:szCs w:val="24"/>
                <w14:ligatures w14:val="none"/>
              </w:rPr>
              <w:t xml:space="preserve"> </w:t>
            </w:r>
            <w:r w:rsidRPr="00C56B5E">
              <w:rPr>
                <w:rFonts w:ascii="Times New Roman" w:eastAsia="Times New Roman" w:hAnsi="Times New Roman" w:cs="Times New Roman"/>
                <w:color w:val="000000"/>
                <w:kern w:val="0"/>
                <w:szCs w:val="24"/>
                <w14:ligatures w14:val="none"/>
              </w:rPr>
              <w:t>A</w:t>
            </w:r>
            <w:r w:rsidR="000D6E75" w:rsidRPr="00401422">
              <w:rPr>
                <w:rFonts w:ascii="Times New Roman" w:eastAsia="Times New Roman" w:hAnsi="Times New Roman" w:cs="Times New Roman"/>
                <w:color w:val="000000"/>
                <w:kern w:val="0"/>
                <w:szCs w:val="24"/>
                <w14:ligatures w14:val="none"/>
              </w:rPr>
              <w:t xml:space="preserve">nnual Report </w:t>
            </w:r>
            <w:r w:rsidRPr="00C56B5E">
              <w:rPr>
                <w:rFonts w:ascii="Times New Roman" w:eastAsia="Times New Roman" w:hAnsi="Times New Roman" w:cs="Times New Roman"/>
                <w:color w:val="000000"/>
                <w:kern w:val="0"/>
                <w:szCs w:val="24"/>
                <w14:ligatures w14:val="none"/>
              </w:rPr>
              <w:t>2023-24 can be accessed at the following link:</w:t>
            </w:r>
            <w:r w:rsidRPr="00C56B5E">
              <w:rPr>
                <w:rFonts w:ascii="Times New Roman" w:eastAsia="Times New Roman" w:hAnsi="Times New Roman" w:cs="Times New Roman"/>
                <w:color w:val="000000"/>
                <w:kern w:val="0"/>
                <w:szCs w:val="24"/>
                <w14:ligatures w14:val="none"/>
              </w:rPr>
              <w:br/>
            </w:r>
            <w:hyperlink r:id="rId15" w:history="1">
              <w:r w:rsidR="000D6E75" w:rsidRPr="00C56B5E">
                <w:rPr>
                  <w:rStyle w:val="Hyperlink"/>
                  <w:rFonts w:ascii="Times New Roman" w:eastAsia="Times New Roman" w:hAnsi="Times New Roman" w:cs="Times New Roman"/>
                  <w:kern w:val="0"/>
                  <w:szCs w:val="24"/>
                  <w14:ligatures w14:val="none"/>
                </w:rPr>
                <w:t>https://www.mospi.gov.in/sites/default/files/publication_reports/AnnualReport_PLFS2023-24L2.pdf</w:t>
              </w:r>
            </w:hyperlink>
            <w:r w:rsidR="000D6E75" w:rsidRPr="00401422">
              <w:rPr>
                <w:rFonts w:ascii="Times New Roman" w:eastAsia="Times New Roman" w:hAnsi="Times New Roman" w:cs="Times New Roman"/>
                <w:color w:val="000000"/>
                <w:kern w:val="0"/>
                <w:szCs w:val="24"/>
                <w14:ligatures w14:val="none"/>
              </w:rPr>
              <w:t xml:space="preserve"> </w:t>
            </w:r>
            <w:r w:rsidRPr="00C56B5E">
              <w:rPr>
                <w:rFonts w:ascii="Times New Roman" w:eastAsia="Times New Roman" w:hAnsi="Times New Roman" w:cs="Times New Roman"/>
                <w:color w:val="000000"/>
                <w:kern w:val="0"/>
                <w:szCs w:val="24"/>
                <w14:ligatures w14:val="none"/>
              </w:rPr>
              <w:t xml:space="preserve"> </w:t>
            </w:r>
            <w:r w:rsidR="000D6E75" w:rsidRPr="00401422">
              <w:rPr>
                <w:rFonts w:ascii="Times New Roman" w:eastAsia="Times New Roman" w:hAnsi="Times New Roman" w:cs="Times New Roman"/>
                <w:color w:val="000000"/>
                <w:kern w:val="0"/>
                <w:szCs w:val="24"/>
                <w14:ligatures w14:val="none"/>
              </w:rPr>
              <w:t xml:space="preserve"> </w:t>
            </w:r>
          </w:p>
        </w:tc>
      </w:tr>
      <w:tr w:rsidR="00401422" w:rsidRPr="00C56B5E" w14:paraId="092B4CCD" w14:textId="77777777" w:rsidTr="00401422">
        <w:trPr>
          <w:trHeight w:val="975"/>
        </w:trPr>
        <w:tc>
          <w:tcPr>
            <w:cnfStyle w:val="001000000000" w:firstRow="0" w:lastRow="0" w:firstColumn="1" w:lastColumn="0" w:oddVBand="0" w:evenVBand="0" w:oddHBand="0" w:evenHBand="0" w:firstRowFirstColumn="0" w:firstRowLastColumn="0" w:lastRowFirstColumn="0" w:lastRowLastColumn="0"/>
            <w:tcW w:w="696" w:type="dxa"/>
            <w:hideMark/>
          </w:tcPr>
          <w:p w14:paraId="435E965A"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4.2</w:t>
            </w:r>
          </w:p>
        </w:tc>
        <w:tc>
          <w:tcPr>
            <w:tcW w:w="2263" w:type="dxa"/>
            <w:hideMark/>
          </w:tcPr>
          <w:p w14:paraId="1EBAD0DD" w14:textId="0726B58F"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Quality documentation</w:t>
            </w:r>
          </w:p>
        </w:tc>
        <w:tc>
          <w:tcPr>
            <w:tcW w:w="9662" w:type="dxa"/>
            <w:noWrap/>
            <w:hideMark/>
          </w:tcPr>
          <w:p w14:paraId="7FEB83C6" w14:textId="4281327F" w:rsidR="00C56B5E" w:rsidRPr="00C56B5E" w:rsidRDefault="000D6E75"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To ensure quality, monitoring is ensured at each step the of survey including field inspection, scrutiny, various stages of validation, checking for consistency of the tables, etc.</w:t>
            </w:r>
          </w:p>
        </w:tc>
      </w:tr>
      <w:tr w:rsidR="00401422" w:rsidRPr="00C56B5E" w14:paraId="00F5520F" w14:textId="77777777" w:rsidTr="00C40668">
        <w:trPr>
          <w:trHeight w:val="2267"/>
        </w:trPr>
        <w:tc>
          <w:tcPr>
            <w:cnfStyle w:val="001000000000" w:firstRow="0" w:lastRow="0" w:firstColumn="1" w:lastColumn="0" w:oddVBand="0" w:evenVBand="0" w:oddHBand="0" w:evenHBand="0" w:firstRowFirstColumn="0" w:firstRowLastColumn="0" w:lastRowFirstColumn="0" w:lastRowLastColumn="0"/>
            <w:tcW w:w="696" w:type="dxa"/>
            <w:hideMark/>
          </w:tcPr>
          <w:p w14:paraId="5D2E1057"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4.3</w:t>
            </w:r>
          </w:p>
        </w:tc>
        <w:tc>
          <w:tcPr>
            <w:tcW w:w="2263" w:type="dxa"/>
            <w:hideMark/>
          </w:tcPr>
          <w:p w14:paraId="4B35B877"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Quality assurance</w:t>
            </w:r>
          </w:p>
        </w:tc>
        <w:tc>
          <w:tcPr>
            <w:tcW w:w="9662" w:type="dxa"/>
            <w:hideMark/>
          </w:tcPr>
          <w:p w14:paraId="55E500EA" w14:textId="4177D0B7" w:rsidR="00C56B5E" w:rsidRDefault="00123B1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Data collection is done using CAPI with in-built validation; c</w:t>
            </w:r>
            <w:r w:rsidR="000D6E75" w:rsidRPr="00401422">
              <w:rPr>
                <w:rFonts w:ascii="Times New Roman" w:eastAsia="Times New Roman" w:hAnsi="Times New Roman" w:cs="Times New Roman"/>
                <w:color w:val="000000"/>
                <w:kern w:val="0"/>
                <w:szCs w:val="24"/>
                <w14:ligatures w14:val="none"/>
              </w:rPr>
              <w:t xml:space="preserve">hecking for completeness of data and data quality during the survey </w:t>
            </w:r>
            <w:r>
              <w:rPr>
                <w:rFonts w:ascii="Times New Roman" w:eastAsia="Times New Roman" w:hAnsi="Times New Roman" w:cs="Times New Roman"/>
                <w:color w:val="000000"/>
                <w:kern w:val="0"/>
                <w:szCs w:val="24"/>
                <w14:ligatures w14:val="none"/>
              </w:rPr>
              <w:t xml:space="preserve">is done </w:t>
            </w:r>
            <w:r w:rsidR="000D6E75" w:rsidRPr="00401422">
              <w:rPr>
                <w:rFonts w:ascii="Times New Roman" w:eastAsia="Times New Roman" w:hAnsi="Times New Roman" w:cs="Times New Roman"/>
                <w:color w:val="000000"/>
                <w:kern w:val="0"/>
                <w:szCs w:val="24"/>
                <w14:ligatures w14:val="none"/>
              </w:rPr>
              <w:t xml:space="preserve">on regular basis; </w:t>
            </w:r>
            <w:r>
              <w:rPr>
                <w:rFonts w:ascii="Times New Roman" w:eastAsia="Times New Roman" w:hAnsi="Times New Roman" w:cs="Times New Roman"/>
                <w:color w:val="000000"/>
                <w:kern w:val="0"/>
                <w:szCs w:val="24"/>
                <w14:ligatures w14:val="none"/>
              </w:rPr>
              <w:t>r</w:t>
            </w:r>
            <w:r w:rsidR="000D6E75" w:rsidRPr="00401422">
              <w:rPr>
                <w:rFonts w:ascii="Times New Roman" w:eastAsia="Times New Roman" w:hAnsi="Times New Roman" w:cs="Times New Roman"/>
                <w:color w:val="000000"/>
                <w:kern w:val="0"/>
                <w:szCs w:val="24"/>
                <w14:ligatures w14:val="none"/>
              </w:rPr>
              <w:t>igorous checking followed in data; Therefore, all the results are subjected to rigorous monitoring of the survey work and intensive checking/validation of data and tables at each stage of processing.</w:t>
            </w:r>
          </w:p>
          <w:p w14:paraId="09E79BBC" w14:textId="77777777" w:rsidR="00C40668"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71544B65" w14:textId="77777777" w:rsidR="00C40668"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4B97303C" w14:textId="77777777" w:rsidR="00C40668"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7670FD69" w14:textId="77777777" w:rsidR="00C40668"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6625C23E" w14:textId="77777777" w:rsidR="00C40668"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0FE3EA5D" w14:textId="77777777" w:rsidR="00C40668"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3A9F790A" w14:textId="77777777" w:rsidR="00C40668"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1AF6AB0E" w14:textId="77777777" w:rsidR="00C40668"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7FAFD9BB" w14:textId="77777777" w:rsidR="00C40668" w:rsidRPr="00401422" w:rsidRDefault="00C40668"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66F2856B" w14:textId="436E1BB7" w:rsidR="000D6E75" w:rsidRPr="00C56B5E" w:rsidRDefault="000D6E75"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tc>
      </w:tr>
      <w:tr w:rsidR="00C56B5E" w:rsidRPr="00C56B5E" w14:paraId="4FEFDEA6" w14:textId="77777777" w:rsidTr="00401422">
        <w:trPr>
          <w:trHeight w:val="300"/>
        </w:trPr>
        <w:tc>
          <w:tcPr>
            <w:cnfStyle w:val="001000000000" w:firstRow="0" w:lastRow="0" w:firstColumn="1" w:lastColumn="0" w:oddVBand="0" w:evenVBand="0" w:oddHBand="0" w:evenHBand="0" w:firstRowFirstColumn="0" w:firstRowLastColumn="0" w:lastRowFirstColumn="0" w:lastRowLastColumn="0"/>
            <w:tcW w:w="696" w:type="dxa"/>
            <w:hideMark/>
          </w:tcPr>
          <w:p w14:paraId="1FE79EE1" w14:textId="77777777" w:rsidR="00C56B5E" w:rsidRPr="00C56B5E" w:rsidRDefault="00C56B5E" w:rsidP="00C56B5E">
            <w:pPr>
              <w:jc w:val="right"/>
              <w:rPr>
                <w:rFonts w:ascii="Times New Roman" w:eastAsia="Times New Roman" w:hAnsi="Times New Roman" w:cs="Times New Roman"/>
                <w:color w:val="1F3864"/>
                <w:kern w:val="0"/>
                <w:szCs w:val="24"/>
                <w14:ligatures w14:val="none"/>
              </w:rPr>
            </w:pPr>
            <w:r w:rsidRPr="00C56B5E">
              <w:rPr>
                <w:rFonts w:ascii="Times New Roman" w:eastAsia="Times New Roman" w:hAnsi="Times New Roman" w:cs="Times New Roman"/>
                <w:color w:val="1F3864"/>
                <w:kern w:val="0"/>
                <w:szCs w:val="24"/>
                <w14:ligatures w14:val="none"/>
              </w:rPr>
              <w:lastRenderedPageBreak/>
              <w:t>5</w:t>
            </w:r>
          </w:p>
        </w:tc>
        <w:tc>
          <w:tcPr>
            <w:tcW w:w="11925" w:type="dxa"/>
            <w:gridSpan w:val="2"/>
            <w:hideMark/>
          </w:tcPr>
          <w:p w14:paraId="13C6E29A"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Accuracy and Reliability</w:t>
            </w:r>
          </w:p>
        </w:tc>
      </w:tr>
      <w:tr w:rsidR="00401422" w:rsidRPr="00C56B5E" w14:paraId="751EAB37" w14:textId="77777777" w:rsidTr="00401422">
        <w:trPr>
          <w:trHeight w:val="1110"/>
        </w:trPr>
        <w:tc>
          <w:tcPr>
            <w:cnfStyle w:val="001000000000" w:firstRow="0" w:lastRow="0" w:firstColumn="1" w:lastColumn="0" w:oddVBand="0" w:evenVBand="0" w:oddHBand="0" w:evenHBand="0" w:firstRowFirstColumn="0" w:firstRowLastColumn="0" w:lastRowFirstColumn="0" w:lastRowLastColumn="0"/>
            <w:tcW w:w="696" w:type="dxa"/>
            <w:hideMark/>
          </w:tcPr>
          <w:p w14:paraId="403D62B1"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5.1</w:t>
            </w:r>
          </w:p>
        </w:tc>
        <w:tc>
          <w:tcPr>
            <w:tcW w:w="2263" w:type="dxa"/>
            <w:hideMark/>
          </w:tcPr>
          <w:p w14:paraId="0DFFF8B8"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Sampling error</w:t>
            </w:r>
          </w:p>
        </w:tc>
        <w:tc>
          <w:tcPr>
            <w:tcW w:w="9662" w:type="dxa"/>
            <w:hideMark/>
          </w:tcPr>
          <w:p w14:paraId="2FF56B35" w14:textId="60E3B7B2"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 xml:space="preserve">The Relative Standard Error (RSE) of the key employment and unemployment indicators are presented in the published </w:t>
            </w:r>
            <w:r w:rsidR="000D6E75" w:rsidRPr="00401422">
              <w:rPr>
                <w:rFonts w:ascii="Times New Roman" w:eastAsia="Times New Roman" w:hAnsi="Times New Roman" w:cs="Times New Roman"/>
                <w:color w:val="000000"/>
                <w:kern w:val="0"/>
                <w:szCs w:val="24"/>
                <w14:ligatures w14:val="none"/>
              </w:rPr>
              <w:t>results of PLFS.</w:t>
            </w:r>
          </w:p>
        </w:tc>
      </w:tr>
      <w:tr w:rsidR="00401422" w:rsidRPr="00C56B5E" w14:paraId="757FDCB7" w14:textId="77777777" w:rsidTr="00401422">
        <w:trPr>
          <w:trHeight w:val="930"/>
        </w:trPr>
        <w:tc>
          <w:tcPr>
            <w:cnfStyle w:val="001000000000" w:firstRow="0" w:lastRow="0" w:firstColumn="1" w:lastColumn="0" w:oddVBand="0" w:evenVBand="0" w:oddHBand="0" w:evenHBand="0" w:firstRowFirstColumn="0" w:firstRowLastColumn="0" w:lastRowFirstColumn="0" w:lastRowLastColumn="0"/>
            <w:tcW w:w="696" w:type="dxa"/>
            <w:hideMark/>
          </w:tcPr>
          <w:p w14:paraId="349B4A74"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5.2</w:t>
            </w:r>
          </w:p>
        </w:tc>
        <w:tc>
          <w:tcPr>
            <w:tcW w:w="2263" w:type="dxa"/>
            <w:hideMark/>
          </w:tcPr>
          <w:p w14:paraId="44840627"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Measures of reliability</w:t>
            </w:r>
          </w:p>
        </w:tc>
        <w:tc>
          <w:tcPr>
            <w:tcW w:w="9662" w:type="dxa"/>
            <w:hideMark/>
          </w:tcPr>
          <w:p w14:paraId="17ECE0FC"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Relative Standard Error (RSE) of estimates Labour Force Participation Rate (LFPR), Worker Population ratio (WPR) and Unemployment Rate (UR) at all-India and State level and industrial distribution of employed persons are brought out.</w:t>
            </w:r>
          </w:p>
        </w:tc>
      </w:tr>
      <w:tr w:rsidR="00401422" w:rsidRPr="00C56B5E" w14:paraId="4543086C" w14:textId="77777777" w:rsidTr="00401422">
        <w:trPr>
          <w:trHeight w:val="300"/>
        </w:trPr>
        <w:tc>
          <w:tcPr>
            <w:cnfStyle w:val="001000000000" w:firstRow="0" w:lastRow="0" w:firstColumn="1" w:lastColumn="0" w:oddVBand="0" w:evenVBand="0" w:oddHBand="0" w:evenHBand="0" w:firstRowFirstColumn="0" w:firstRowLastColumn="0" w:lastRowFirstColumn="0" w:lastRowLastColumn="0"/>
            <w:tcW w:w="696" w:type="dxa"/>
            <w:hideMark/>
          </w:tcPr>
          <w:p w14:paraId="45434906" w14:textId="77777777" w:rsidR="00C56B5E" w:rsidRPr="00C56B5E" w:rsidRDefault="00C56B5E" w:rsidP="00C56B5E">
            <w:pPr>
              <w:jc w:val="right"/>
              <w:rPr>
                <w:rFonts w:ascii="Times New Roman" w:eastAsia="Times New Roman" w:hAnsi="Times New Roman" w:cs="Times New Roman"/>
                <w:color w:val="1F3864"/>
                <w:kern w:val="0"/>
                <w:szCs w:val="24"/>
                <w14:ligatures w14:val="none"/>
              </w:rPr>
            </w:pPr>
            <w:r w:rsidRPr="00C56B5E">
              <w:rPr>
                <w:rFonts w:ascii="Times New Roman" w:eastAsia="Times New Roman" w:hAnsi="Times New Roman" w:cs="Times New Roman"/>
                <w:color w:val="1F3864"/>
                <w:kern w:val="0"/>
                <w:szCs w:val="24"/>
                <w14:ligatures w14:val="none"/>
              </w:rPr>
              <w:t>6</w:t>
            </w:r>
          </w:p>
        </w:tc>
        <w:tc>
          <w:tcPr>
            <w:tcW w:w="2263" w:type="dxa"/>
            <w:hideMark/>
          </w:tcPr>
          <w:p w14:paraId="41553E6D"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Timeliness</w:t>
            </w:r>
          </w:p>
        </w:tc>
        <w:tc>
          <w:tcPr>
            <w:tcW w:w="9662" w:type="dxa"/>
            <w:hideMark/>
          </w:tcPr>
          <w:p w14:paraId="7E48ADDE"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 </w:t>
            </w:r>
          </w:p>
        </w:tc>
      </w:tr>
      <w:tr w:rsidR="00401422" w:rsidRPr="00C56B5E" w14:paraId="60FE1858" w14:textId="77777777" w:rsidTr="00401422">
        <w:trPr>
          <w:trHeight w:val="1240"/>
        </w:trPr>
        <w:tc>
          <w:tcPr>
            <w:cnfStyle w:val="001000000000" w:firstRow="0" w:lastRow="0" w:firstColumn="1" w:lastColumn="0" w:oddVBand="0" w:evenVBand="0" w:oddHBand="0" w:evenHBand="0" w:firstRowFirstColumn="0" w:firstRowLastColumn="0" w:lastRowFirstColumn="0" w:lastRowLastColumn="0"/>
            <w:tcW w:w="696" w:type="dxa"/>
            <w:hideMark/>
          </w:tcPr>
          <w:p w14:paraId="37A6EAEE"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6.1</w:t>
            </w:r>
          </w:p>
        </w:tc>
        <w:tc>
          <w:tcPr>
            <w:tcW w:w="2263" w:type="dxa"/>
            <w:hideMark/>
          </w:tcPr>
          <w:p w14:paraId="198F822E" w14:textId="1B0B14D6"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Timeliness</w:t>
            </w:r>
            <w:r w:rsidR="000D6E75" w:rsidRPr="00401422">
              <w:rPr>
                <w:rFonts w:ascii="Times New Roman" w:eastAsia="Times New Roman" w:hAnsi="Times New Roman" w:cs="Times New Roman"/>
                <w:color w:val="000000"/>
                <w:kern w:val="0"/>
                <w:szCs w:val="24"/>
                <w14:ligatures w14:val="none"/>
              </w:rPr>
              <w:t>*</w:t>
            </w:r>
          </w:p>
        </w:tc>
        <w:tc>
          <w:tcPr>
            <w:tcW w:w="9662" w:type="dxa"/>
            <w:hideMark/>
          </w:tcPr>
          <w:p w14:paraId="58A47D5D" w14:textId="77777777" w:rsidR="000D6E75"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All the PLFS publications are released as per the timeline earmarked in the Annual Release calendar of MoSPI</w:t>
            </w:r>
            <w:r w:rsidR="000D6E75" w:rsidRPr="00401422">
              <w:rPr>
                <w:rFonts w:ascii="Times New Roman" w:eastAsia="Times New Roman" w:hAnsi="Times New Roman" w:cs="Times New Roman"/>
                <w:color w:val="000000"/>
                <w:kern w:val="0"/>
                <w:szCs w:val="24"/>
                <w14:ligatures w14:val="none"/>
              </w:rPr>
              <w:t xml:space="preserve">. </w:t>
            </w:r>
          </w:p>
          <w:p w14:paraId="0915970F" w14:textId="77777777" w:rsidR="00C40668" w:rsidRPr="00401422" w:rsidRDefault="00C40668"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3181F0C2" w14:textId="137FC961"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Links for accessing advance release calender</w:t>
            </w:r>
            <w:r w:rsidR="000D6E75" w:rsidRPr="00401422">
              <w:rPr>
                <w:rFonts w:ascii="Times New Roman" w:eastAsia="Times New Roman" w:hAnsi="Times New Roman" w:cs="Times New Roman"/>
                <w:color w:val="000000"/>
                <w:kern w:val="0"/>
                <w:szCs w:val="24"/>
                <w14:ligatures w14:val="none"/>
              </w:rPr>
              <w:t>:</w:t>
            </w:r>
            <w:r w:rsidRPr="00C56B5E">
              <w:rPr>
                <w:rFonts w:ascii="Times New Roman" w:eastAsia="Times New Roman" w:hAnsi="Times New Roman" w:cs="Times New Roman"/>
                <w:color w:val="000000"/>
                <w:kern w:val="0"/>
                <w:szCs w:val="24"/>
                <w14:ligatures w14:val="none"/>
              </w:rPr>
              <w:br/>
            </w:r>
            <w:hyperlink r:id="rId16" w:history="1">
              <w:r w:rsidR="000D6E75" w:rsidRPr="00C56B5E">
                <w:rPr>
                  <w:rStyle w:val="Hyperlink"/>
                  <w:rFonts w:ascii="Times New Roman" w:eastAsia="Times New Roman" w:hAnsi="Times New Roman" w:cs="Times New Roman"/>
                  <w:kern w:val="0"/>
                  <w:szCs w:val="24"/>
                  <w14:ligatures w14:val="none"/>
                </w:rPr>
                <w:t>https://www.mospi.gov.in/release-calendar</w:t>
              </w:r>
            </w:hyperlink>
            <w:r w:rsidR="000D6E75" w:rsidRPr="00401422">
              <w:rPr>
                <w:rFonts w:ascii="Times New Roman" w:eastAsia="Times New Roman" w:hAnsi="Times New Roman" w:cs="Times New Roman"/>
                <w:color w:val="000000"/>
                <w:kern w:val="0"/>
                <w:szCs w:val="24"/>
                <w14:ligatures w14:val="none"/>
              </w:rPr>
              <w:t xml:space="preserve"> </w:t>
            </w:r>
          </w:p>
        </w:tc>
      </w:tr>
      <w:tr w:rsidR="00C56B5E" w:rsidRPr="00C56B5E" w14:paraId="35397670" w14:textId="77777777" w:rsidTr="00401422">
        <w:trPr>
          <w:trHeight w:val="300"/>
        </w:trPr>
        <w:tc>
          <w:tcPr>
            <w:cnfStyle w:val="001000000000" w:firstRow="0" w:lastRow="0" w:firstColumn="1" w:lastColumn="0" w:oddVBand="0" w:evenVBand="0" w:oddHBand="0" w:evenHBand="0" w:firstRowFirstColumn="0" w:firstRowLastColumn="0" w:lastRowFirstColumn="0" w:lastRowLastColumn="0"/>
            <w:tcW w:w="696" w:type="dxa"/>
            <w:hideMark/>
          </w:tcPr>
          <w:p w14:paraId="0EF8C7F5" w14:textId="77777777" w:rsidR="00C56B5E" w:rsidRPr="00C56B5E" w:rsidRDefault="00C56B5E" w:rsidP="00C56B5E">
            <w:pPr>
              <w:jc w:val="right"/>
              <w:rPr>
                <w:rFonts w:ascii="Times New Roman" w:eastAsia="Times New Roman" w:hAnsi="Times New Roman" w:cs="Times New Roman"/>
                <w:color w:val="1F3864"/>
                <w:kern w:val="0"/>
                <w:szCs w:val="24"/>
                <w14:ligatures w14:val="none"/>
              </w:rPr>
            </w:pPr>
            <w:r w:rsidRPr="00C56B5E">
              <w:rPr>
                <w:rFonts w:ascii="Times New Roman" w:eastAsia="Times New Roman" w:hAnsi="Times New Roman" w:cs="Times New Roman"/>
                <w:color w:val="1F3864"/>
                <w:kern w:val="0"/>
                <w:szCs w:val="24"/>
                <w14:ligatures w14:val="none"/>
              </w:rPr>
              <w:t>7</w:t>
            </w:r>
          </w:p>
        </w:tc>
        <w:tc>
          <w:tcPr>
            <w:tcW w:w="11925" w:type="dxa"/>
            <w:gridSpan w:val="2"/>
            <w:hideMark/>
          </w:tcPr>
          <w:p w14:paraId="791BA943"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Coherence and Comparability</w:t>
            </w:r>
          </w:p>
        </w:tc>
      </w:tr>
      <w:tr w:rsidR="00401422" w:rsidRPr="00C56B5E" w14:paraId="5418C212"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78816D57"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7.1</w:t>
            </w:r>
          </w:p>
        </w:tc>
        <w:tc>
          <w:tcPr>
            <w:tcW w:w="2263" w:type="dxa"/>
            <w:hideMark/>
          </w:tcPr>
          <w:p w14:paraId="184CADD3" w14:textId="362823C0"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Comparability – over time</w:t>
            </w:r>
            <w:r w:rsidR="00AD0934" w:rsidRPr="00401422">
              <w:rPr>
                <w:rFonts w:ascii="Times New Roman" w:eastAsia="Times New Roman" w:hAnsi="Times New Roman" w:cs="Times New Roman"/>
                <w:color w:val="000000"/>
                <w:kern w:val="0"/>
                <w:szCs w:val="24"/>
                <w14:ligatures w14:val="none"/>
              </w:rPr>
              <w:t>*</w:t>
            </w:r>
          </w:p>
        </w:tc>
        <w:tc>
          <w:tcPr>
            <w:tcW w:w="9662" w:type="dxa"/>
            <w:hideMark/>
          </w:tcPr>
          <w:p w14:paraId="50B53E02"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Results are comparable over time.</w:t>
            </w:r>
          </w:p>
        </w:tc>
      </w:tr>
      <w:tr w:rsidR="00401422" w:rsidRPr="00C56B5E" w14:paraId="16D8FAFB" w14:textId="77777777" w:rsidTr="00401422">
        <w:trPr>
          <w:trHeight w:val="930"/>
        </w:trPr>
        <w:tc>
          <w:tcPr>
            <w:cnfStyle w:val="001000000000" w:firstRow="0" w:lastRow="0" w:firstColumn="1" w:lastColumn="0" w:oddVBand="0" w:evenVBand="0" w:oddHBand="0" w:evenHBand="0" w:firstRowFirstColumn="0" w:firstRowLastColumn="0" w:lastRowFirstColumn="0" w:lastRowLastColumn="0"/>
            <w:tcW w:w="696" w:type="dxa"/>
            <w:hideMark/>
          </w:tcPr>
          <w:p w14:paraId="54DA033B"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7.2</w:t>
            </w:r>
          </w:p>
        </w:tc>
        <w:tc>
          <w:tcPr>
            <w:tcW w:w="2263" w:type="dxa"/>
            <w:hideMark/>
          </w:tcPr>
          <w:p w14:paraId="4ABACE57"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 xml:space="preserve">Coherence </w:t>
            </w:r>
          </w:p>
        </w:tc>
        <w:tc>
          <w:tcPr>
            <w:tcW w:w="9662" w:type="dxa"/>
            <w:hideMark/>
          </w:tcPr>
          <w:p w14:paraId="7B8ACC9F" w14:textId="0589B313"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 xml:space="preserve">Coverage of economic activities used in PLFS to determine the activity status of the household members broadly matches with </w:t>
            </w:r>
            <w:r w:rsidR="008E07A6" w:rsidRPr="00401422">
              <w:rPr>
                <w:rFonts w:ascii="Times New Roman" w:eastAsia="Times New Roman" w:hAnsi="Times New Roman" w:cs="Times New Roman"/>
                <w:color w:val="000000"/>
                <w:kern w:val="0"/>
                <w:szCs w:val="24"/>
                <w14:ligatures w14:val="none"/>
              </w:rPr>
              <w:t xml:space="preserve">the production boundary </w:t>
            </w:r>
            <w:r w:rsidRPr="00C56B5E">
              <w:rPr>
                <w:rFonts w:ascii="Times New Roman" w:eastAsia="Times New Roman" w:hAnsi="Times New Roman" w:cs="Times New Roman"/>
                <w:color w:val="000000"/>
                <w:kern w:val="0"/>
                <w:szCs w:val="24"/>
                <w14:ligatures w14:val="none"/>
              </w:rPr>
              <w:t>of System of National Accounts (SNA 2008)</w:t>
            </w:r>
            <w:r w:rsidR="008E07A6" w:rsidRPr="00401422">
              <w:rPr>
                <w:rFonts w:ascii="Times New Roman" w:eastAsia="Times New Roman" w:hAnsi="Times New Roman" w:cs="Times New Roman"/>
                <w:color w:val="000000"/>
                <w:kern w:val="0"/>
                <w:szCs w:val="24"/>
                <w14:ligatures w14:val="none"/>
              </w:rPr>
              <w:t xml:space="preserve"> followed.</w:t>
            </w:r>
          </w:p>
        </w:tc>
      </w:tr>
      <w:tr w:rsidR="00C56B5E" w:rsidRPr="00C56B5E" w14:paraId="61D6C503" w14:textId="77777777" w:rsidTr="00401422">
        <w:trPr>
          <w:trHeight w:val="300"/>
        </w:trPr>
        <w:tc>
          <w:tcPr>
            <w:cnfStyle w:val="001000000000" w:firstRow="0" w:lastRow="0" w:firstColumn="1" w:lastColumn="0" w:oddVBand="0" w:evenVBand="0" w:oddHBand="0" w:evenHBand="0" w:firstRowFirstColumn="0" w:firstRowLastColumn="0" w:lastRowFirstColumn="0" w:lastRowLastColumn="0"/>
            <w:tcW w:w="696" w:type="dxa"/>
            <w:hideMark/>
          </w:tcPr>
          <w:p w14:paraId="1D21358B" w14:textId="77777777" w:rsidR="00C56B5E" w:rsidRPr="00C56B5E" w:rsidRDefault="00C56B5E" w:rsidP="00C56B5E">
            <w:pPr>
              <w:jc w:val="right"/>
              <w:rPr>
                <w:rFonts w:ascii="Times New Roman" w:eastAsia="Times New Roman" w:hAnsi="Times New Roman" w:cs="Times New Roman"/>
                <w:color w:val="1F3864"/>
                <w:kern w:val="0"/>
                <w:szCs w:val="24"/>
                <w14:ligatures w14:val="none"/>
              </w:rPr>
            </w:pPr>
            <w:r w:rsidRPr="00C56B5E">
              <w:rPr>
                <w:rFonts w:ascii="Times New Roman" w:eastAsia="Times New Roman" w:hAnsi="Times New Roman" w:cs="Times New Roman"/>
                <w:color w:val="1F3864"/>
                <w:kern w:val="0"/>
                <w:szCs w:val="24"/>
                <w14:ligatures w14:val="none"/>
              </w:rPr>
              <w:t>8</w:t>
            </w:r>
          </w:p>
        </w:tc>
        <w:tc>
          <w:tcPr>
            <w:tcW w:w="11925" w:type="dxa"/>
            <w:gridSpan w:val="2"/>
            <w:hideMark/>
          </w:tcPr>
          <w:p w14:paraId="1E0FDE7B"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Data Processing</w:t>
            </w:r>
          </w:p>
        </w:tc>
      </w:tr>
      <w:tr w:rsidR="00401422" w:rsidRPr="00C56B5E" w14:paraId="4672E1AC"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0750E400"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8.1</w:t>
            </w:r>
          </w:p>
        </w:tc>
        <w:tc>
          <w:tcPr>
            <w:tcW w:w="2263" w:type="dxa"/>
            <w:hideMark/>
          </w:tcPr>
          <w:p w14:paraId="45479AA8" w14:textId="0EA79179"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Source data type</w:t>
            </w:r>
            <w:r w:rsidR="008E07A6" w:rsidRPr="00401422">
              <w:rPr>
                <w:rFonts w:ascii="Times New Roman" w:eastAsia="Times New Roman" w:hAnsi="Times New Roman" w:cs="Times New Roman"/>
                <w:color w:val="000000"/>
                <w:kern w:val="0"/>
                <w:szCs w:val="24"/>
                <w14:ligatures w14:val="none"/>
              </w:rPr>
              <w:t>*</w:t>
            </w:r>
          </w:p>
        </w:tc>
        <w:tc>
          <w:tcPr>
            <w:tcW w:w="9662" w:type="dxa"/>
            <w:hideMark/>
          </w:tcPr>
          <w:p w14:paraId="670503E2"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Survey data.</w:t>
            </w:r>
          </w:p>
        </w:tc>
      </w:tr>
      <w:tr w:rsidR="00401422" w:rsidRPr="00C56B5E" w14:paraId="3D048AB3"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404864E4"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8.2</w:t>
            </w:r>
          </w:p>
        </w:tc>
        <w:tc>
          <w:tcPr>
            <w:tcW w:w="2263" w:type="dxa"/>
            <w:hideMark/>
          </w:tcPr>
          <w:p w14:paraId="34535DC3"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Frequency of data collection</w:t>
            </w:r>
          </w:p>
        </w:tc>
        <w:tc>
          <w:tcPr>
            <w:tcW w:w="9662" w:type="dxa"/>
            <w:hideMark/>
          </w:tcPr>
          <w:p w14:paraId="116347B4" w14:textId="77777777" w:rsidR="00C56B5E" w:rsidRPr="00401422"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PLFS is a continuous survey.</w:t>
            </w:r>
          </w:p>
          <w:p w14:paraId="063850A5" w14:textId="77777777" w:rsidR="008E07A6" w:rsidRPr="00401422" w:rsidRDefault="008E07A6"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 xml:space="preserve">Since the launch of PLFS in 2017 to December, 2024 PLFS data was collected on a quarterly basis. </w:t>
            </w:r>
          </w:p>
          <w:p w14:paraId="2C8BD3A3" w14:textId="77777777" w:rsidR="008E07A6" w:rsidRPr="00401422" w:rsidRDefault="008E07A6"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p>
          <w:p w14:paraId="7D40E0FF" w14:textId="6FF23A70" w:rsidR="008E07A6" w:rsidRPr="00C56B5E" w:rsidRDefault="008E07A6"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The sample design of PLFS has been revamped from January 2025. In the revamped sample design, the data is collected on a monthly basis.</w:t>
            </w:r>
          </w:p>
        </w:tc>
      </w:tr>
      <w:tr w:rsidR="00401422" w:rsidRPr="00C56B5E" w14:paraId="09A7FBA7"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7249DCCD"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8.3</w:t>
            </w:r>
          </w:p>
        </w:tc>
        <w:tc>
          <w:tcPr>
            <w:tcW w:w="2263" w:type="dxa"/>
            <w:hideMark/>
          </w:tcPr>
          <w:p w14:paraId="16A89445"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Data collection method</w:t>
            </w:r>
          </w:p>
        </w:tc>
        <w:tc>
          <w:tcPr>
            <w:tcW w:w="9662" w:type="dxa"/>
            <w:hideMark/>
          </w:tcPr>
          <w:p w14:paraId="5C4CCED7" w14:textId="337FFD34"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Data is collected through personal interviewing method through CAPI</w:t>
            </w:r>
            <w:r w:rsidR="001640B8">
              <w:rPr>
                <w:rFonts w:ascii="Times New Roman" w:eastAsia="Times New Roman" w:hAnsi="Times New Roman" w:cs="Times New Roman"/>
                <w:color w:val="000000"/>
                <w:kern w:val="0"/>
                <w:szCs w:val="24"/>
                <w14:ligatures w14:val="none"/>
              </w:rPr>
              <w:t xml:space="preserve"> with in-built validation</w:t>
            </w:r>
            <w:r w:rsidRPr="00C56B5E">
              <w:rPr>
                <w:rFonts w:ascii="Times New Roman" w:eastAsia="Times New Roman" w:hAnsi="Times New Roman" w:cs="Times New Roman"/>
                <w:color w:val="000000"/>
                <w:kern w:val="0"/>
                <w:szCs w:val="24"/>
                <w14:ligatures w14:val="none"/>
              </w:rPr>
              <w:t>.</w:t>
            </w:r>
          </w:p>
        </w:tc>
      </w:tr>
      <w:tr w:rsidR="00401422" w:rsidRPr="00C56B5E" w14:paraId="07384B65" w14:textId="77777777" w:rsidTr="00401422">
        <w:trPr>
          <w:trHeight w:val="1700"/>
        </w:trPr>
        <w:tc>
          <w:tcPr>
            <w:cnfStyle w:val="001000000000" w:firstRow="0" w:lastRow="0" w:firstColumn="1" w:lastColumn="0" w:oddVBand="0" w:evenVBand="0" w:oddHBand="0" w:evenHBand="0" w:firstRowFirstColumn="0" w:firstRowLastColumn="0" w:lastRowFirstColumn="0" w:lastRowLastColumn="0"/>
            <w:tcW w:w="696" w:type="dxa"/>
            <w:hideMark/>
          </w:tcPr>
          <w:p w14:paraId="0C6DFE94"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lastRenderedPageBreak/>
              <w:t>8.4</w:t>
            </w:r>
          </w:p>
        </w:tc>
        <w:tc>
          <w:tcPr>
            <w:tcW w:w="2263" w:type="dxa"/>
            <w:hideMark/>
          </w:tcPr>
          <w:p w14:paraId="72CC1D20" w14:textId="65AC55A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Data validation</w:t>
            </w:r>
            <w:r w:rsidR="008E07A6" w:rsidRPr="00401422">
              <w:rPr>
                <w:rFonts w:ascii="Times New Roman" w:eastAsia="Times New Roman" w:hAnsi="Times New Roman" w:cs="Times New Roman"/>
                <w:color w:val="000000"/>
                <w:kern w:val="0"/>
                <w:szCs w:val="24"/>
                <w14:ligatures w14:val="none"/>
              </w:rPr>
              <w:t>*</w:t>
            </w:r>
          </w:p>
        </w:tc>
        <w:tc>
          <w:tcPr>
            <w:tcW w:w="9662" w:type="dxa"/>
            <w:hideMark/>
          </w:tcPr>
          <w:p w14:paraId="1B8638A8" w14:textId="728BB163" w:rsidR="00C56B5E" w:rsidRPr="00C56B5E" w:rsidRDefault="008E07A6"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Collected data is validated through a set of scrutiny programmes and other consistency checks.</w:t>
            </w:r>
          </w:p>
        </w:tc>
      </w:tr>
      <w:tr w:rsidR="00401422" w:rsidRPr="00C56B5E" w14:paraId="2B8ABFD2"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15B10450"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8.5</w:t>
            </w:r>
          </w:p>
        </w:tc>
        <w:tc>
          <w:tcPr>
            <w:tcW w:w="2263" w:type="dxa"/>
            <w:hideMark/>
          </w:tcPr>
          <w:p w14:paraId="42FF2164"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Data compilation</w:t>
            </w:r>
          </w:p>
        </w:tc>
        <w:tc>
          <w:tcPr>
            <w:tcW w:w="9662" w:type="dxa"/>
            <w:hideMark/>
          </w:tcPr>
          <w:p w14:paraId="05C1E7DA" w14:textId="77777777" w:rsidR="00C56B5E" w:rsidRPr="00401422"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Data compilation is done through a dedicated team of HSD.</w:t>
            </w:r>
            <w:r w:rsidR="008E07A6" w:rsidRPr="00401422">
              <w:rPr>
                <w:rFonts w:ascii="Times New Roman" w:eastAsia="Times New Roman" w:hAnsi="Times New Roman" w:cs="Times New Roman"/>
                <w:color w:val="000000"/>
                <w:kern w:val="0"/>
                <w:szCs w:val="24"/>
                <w14:ligatures w14:val="none"/>
              </w:rPr>
              <w:t xml:space="preserve"> Design based weights are derived as per the sampling design to calculate the estimates in rates/ratios.</w:t>
            </w:r>
          </w:p>
          <w:p w14:paraId="50B0D93C" w14:textId="2001BFBE" w:rsidR="008E07A6" w:rsidRPr="00C56B5E" w:rsidRDefault="008E07A6"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Cs w:val="24"/>
                <w14:ligatures w14:val="none"/>
              </w:rPr>
            </w:pPr>
          </w:p>
        </w:tc>
      </w:tr>
      <w:tr w:rsidR="00401422" w:rsidRPr="00C56B5E" w14:paraId="46B8333C" w14:textId="77777777" w:rsidTr="00401422">
        <w:trPr>
          <w:trHeight w:val="1800"/>
        </w:trPr>
        <w:tc>
          <w:tcPr>
            <w:cnfStyle w:val="001000000000" w:firstRow="0" w:lastRow="0" w:firstColumn="1" w:lastColumn="0" w:oddVBand="0" w:evenVBand="0" w:oddHBand="0" w:evenHBand="0" w:firstRowFirstColumn="0" w:firstRowLastColumn="0" w:lastRowFirstColumn="0" w:lastRowLastColumn="0"/>
            <w:tcW w:w="696" w:type="dxa"/>
            <w:hideMark/>
          </w:tcPr>
          <w:p w14:paraId="04ED99C8"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8.6</w:t>
            </w:r>
          </w:p>
        </w:tc>
        <w:tc>
          <w:tcPr>
            <w:tcW w:w="2263" w:type="dxa"/>
            <w:hideMark/>
          </w:tcPr>
          <w:p w14:paraId="2A3153DE" w14:textId="23F83B2B"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Data identifier(s)</w:t>
            </w:r>
            <w:r w:rsidR="008E07A6" w:rsidRPr="00401422">
              <w:rPr>
                <w:rFonts w:ascii="Times New Roman" w:eastAsia="Times New Roman" w:hAnsi="Times New Roman" w:cs="Times New Roman"/>
                <w:color w:val="000000"/>
                <w:kern w:val="0"/>
                <w:szCs w:val="24"/>
                <w14:ligatures w14:val="none"/>
              </w:rPr>
              <w:t>*</w:t>
            </w:r>
            <w:r w:rsidRPr="00C56B5E">
              <w:rPr>
                <w:rFonts w:ascii="Times New Roman" w:eastAsia="Times New Roman" w:hAnsi="Times New Roman" w:cs="Times New Roman"/>
                <w:color w:val="000000"/>
                <w:kern w:val="0"/>
                <w:szCs w:val="24"/>
                <w14:ligatures w14:val="none"/>
              </w:rPr>
              <w:t xml:space="preserve"> </w:t>
            </w:r>
          </w:p>
        </w:tc>
        <w:tc>
          <w:tcPr>
            <w:tcW w:w="9662" w:type="dxa"/>
            <w:hideMark/>
          </w:tcPr>
          <w:p w14:paraId="416B26B1" w14:textId="28000623" w:rsidR="00C56B5E" w:rsidRPr="00C56B5E" w:rsidRDefault="008E07A6" w:rsidP="008E07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Both Household level and person level d</w:t>
            </w:r>
            <w:r w:rsidR="00C56B5E" w:rsidRPr="00C56B5E">
              <w:rPr>
                <w:rFonts w:ascii="Times New Roman" w:eastAsia="Times New Roman" w:hAnsi="Times New Roman" w:cs="Times New Roman"/>
                <w:color w:val="000000"/>
                <w:kern w:val="0"/>
                <w:szCs w:val="24"/>
                <w14:ligatures w14:val="none"/>
              </w:rPr>
              <w:t xml:space="preserve">ata </w:t>
            </w:r>
            <w:r w:rsidRPr="00401422">
              <w:rPr>
                <w:rFonts w:ascii="Times New Roman" w:eastAsia="Times New Roman" w:hAnsi="Times New Roman" w:cs="Times New Roman"/>
                <w:color w:val="000000"/>
                <w:kern w:val="0"/>
                <w:szCs w:val="24"/>
                <w14:ligatures w14:val="none"/>
              </w:rPr>
              <w:t>are</w:t>
            </w:r>
            <w:r w:rsidR="00C56B5E" w:rsidRPr="00C56B5E">
              <w:rPr>
                <w:rFonts w:ascii="Times New Roman" w:eastAsia="Times New Roman" w:hAnsi="Times New Roman" w:cs="Times New Roman"/>
                <w:color w:val="000000"/>
                <w:kern w:val="0"/>
                <w:szCs w:val="24"/>
                <w14:ligatures w14:val="none"/>
              </w:rPr>
              <w:t xml:space="preserve"> identified for the purpose of analysis through a mask</w:t>
            </w:r>
            <w:r w:rsidRPr="00401422">
              <w:rPr>
                <w:rFonts w:ascii="Times New Roman" w:eastAsia="Times New Roman" w:hAnsi="Times New Roman" w:cs="Times New Roman"/>
                <w:color w:val="000000"/>
                <w:kern w:val="0"/>
                <w:szCs w:val="24"/>
                <w14:ligatures w14:val="none"/>
              </w:rPr>
              <w:t>ed</w:t>
            </w:r>
            <w:r w:rsidR="00C56B5E" w:rsidRPr="00C56B5E">
              <w:rPr>
                <w:rFonts w:ascii="Times New Roman" w:eastAsia="Times New Roman" w:hAnsi="Times New Roman" w:cs="Times New Roman"/>
                <w:color w:val="000000"/>
                <w:kern w:val="0"/>
                <w:szCs w:val="24"/>
                <w14:ligatures w14:val="none"/>
              </w:rPr>
              <w:t xml:space="preserve"> identif</w:t>
            </w:r>
            <w:r w:rsidRPr="00401422">
              <w:rPr>
                <w:rFonts w:ascii="Times New Roman" w:eastAsia="Times New Roman" w:hAnsi="Times New Roman" w:cs="Times New Roman"/>
                <w:color w:val="000000"/>
                <w:kern w:val="0"/>
                <w:szCs w:val="24"/>
                <w14:ligatures w14:val="none"/>
              </w:rPr>
              <w:t>iers</w:t>
            </w:r>
            <w:r w:rsidR="00C56B5E" w:rsidRPr="00C56B5E">
              <w:rPr>
                <w:rFonts w:ascii="Times New Roman" w:eastAsia="Times New Roman" w:hAnsi="Times New Roman" w:cs="Times New Roman"/>
                <w:color w:val="000000"/>
                <w:kern w:val="0"/>
                <w:szCs w:val="24"/>
                <w14:ligatures w14:val="none"/>
              </w:rPr>
              <w:t xml:space="preserve"> method </w:t>
            </w:r>
            <w:r w:rsidRPr="00401422">
              <w:rPr>
                <w:rFonts w:ascii="Times New Roman" w:eastAsia="Times New Roman" w:hAnsi="Times New Roman" w:cs="Times New Roman"/>
                <w:color w:val="000000"/>
                <w:kern w:val="0"/>
                <w:szCs w:val="24"/>
                <w14:ligatures w14:val="none"/>
              </w:rPr>
              <w:t>which</w:t>
            </w:r>
            <w:r w:rsidR="00C56B5E" w:rsidRPr="00C56B5E">
              <w:rPr>
                <w:rFonts w:ascii="Times New Roman" w:eastAsia="Times New Roman" w:hAnsi="Times New Roman" w:cs="Times New Roman"/>
                <w:color w:val="000000"/>
                <w:kern w:val="0"/>
                <w:szCs w:val="24"/>
                <w14:ligatures w14:val="none"/>
              </w:rPr>
              <w:t xml:space="preserve"> ensures the confidentiality of the surveyed individuals</w:t>
            </w:r>
            <w:r w:rsidRPr="00401422">
              <w:rPr>
                <w:rFonts w:ascii="Times New Roman" w:eastAsia="Times New Roman" w:hAnsi="Times New Roman" w:cs="Times New Roman"/>
                <w:color w:val="000000"/>
                <w:kern w:val="0"/>
                <w:szCs w:val="24"/>
                <w14:ligatures w14:val="none"/>
              </w:rPr>
              <w:t xml:space="preserve"> and households </w:t>
            </w:r>
            <w:r w:rsidR="00C56B5E" w:rsidRPr="00C56B5E">
              <w:rPr>
                <w:rFonts w:ascii="Times New Roman" w:eastAsia="Times New Roman" w:hAnsi="Times New Roman" w:cs="Times New Roman"/>
                <w:color w:val="000000"/>
                <w:kern w:val="0"/>
                <w:szCs w:val="24"/>
                <w14:ligatures w14:val="none"/>
              </w:rPr>
              <w:t xml:space="preserve">in accordance with the </w:t>
            </w:r>
            <w:r w:rsidRPr="00401422">
              <w:rPr>
                <w:rFonts w:ascii="Times New Roman" w:eastAsia="Times New Roman" w:hAnsi="Times New Roman" w:cs="Times New Roman"/>
                <w:color w:val="000000"/>
                <w:kern w:val="0"/>
                <w:szCs w:val="24"/>
                <w14:ligatures w14:val="none"/>
              </w:rPr>
              <w:t xml:space="preserve">fundamental </w:t>
            </w:r>
            <w:r w:rsidR="00C56B5E" w:rsidRPr="00C56B5E">
              <w:rPr>
                <w:rFonts w:ascii="Times New Roman" w:eastAsia="Times New Roman" w:hAnsi="Times New Roman" w:cs="Times New Roman"/>
                <w:color w:val="000000"/>
                <w:kern w:val="0"/>
                <w:szCs w:val="24"/>
                <w14:ligatures w14:val="none"/>
              </w:rPr>
              <w:t>principles of official statistics.</w:t>
            </w:r>
          </w:p>
        </w:tc>
      </w:tr>
      <w:tr w:rsidR="00C56B5E" w:rsidRPr="00C56B5E" w14:paraId="33C39018" w14:textId="77777777" w:rsidTr="00401422">
        <w:trPr>
          <w:trHeight w:val="300"/>
        </w:trPr>
        <w:tc>
          <w:tcPr>
            <w:cnfStyle w:val="001000000000" w:firstRow="0" w:lastRow="0" w:firstColumn="1" w:lastColumn="0" w:oddVBand="0" w:evenVBand="0" w:oddHBand="0" w:evenHBand="0" w:firstRowFirstColumn="0" w:firstRowLastColumn="0" w:lastRowFirstColumn="0" w:lastRowLastColumn="0"/>
            <w:tcW w:w="696" w:type="dxa"/>
            <w:hideMark/>
          </w:tcPr>
          <w:p w14:paraId="239263F5" w14:textId="77777777" w:rsidR="00C56B5E" w:rsidRPr="00C56B5E" w:rsidRDefault="00C56B5E" w:rsidP="00C56B5E">
            <w:pPr>
              <w:jc w:val="right"/>
              <w:rPr>
                <w:rFonts w:ascii="Times New Roman" w:eastAsia="Times New Roman" w:hAnsi="Times New Roman" w:cs="Times New Roman"/>
                <w:color w:val="1F3864"/>
                <w:kern w:val="0"/>
                <w:szCs w:val="24"/>
                <w14:ligatures w14:val="none"/>
              </w:rPr>
            </w:pPr>
            <w:r w:rsidRPr="00C56B5E">
              <w:rPr>
                <w:rFonts w:ascii="Times New Roman" w:eastAsia="Times New Roman" w:hAnsi="Times New Roman" w:cs="Times New Roman"/>
                <w:color w:val="1F3864"/>
                <w:kern w:val="0"/>
                <w:szCs w:val="24"/>
                <w14:ligatures w14:val="none"/>
              </w:rPr>
              <w:t>9</w:t>
            </w:r>
          </w:p>
        </w:tc>
        <w:tc>
          <w:tcPr>
            <w:tcW w:w="11925" w:type="dxa"/>
            <w:gridSpan w:val="2"/>
            <w:hideMark/>
          </w:tcPr>
          <w:p w14:paraId="42117BB4"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F3864"/>
                <w:kern w:val="0"/>
                <w:szCs w:val="24"/>
                <w14:ligatures w14:val="none"/>
              </w:rPr>
            </w:pPr>
            <w:r w:rsidRPr="00C56B5E">
              <w:rPr>
                <w:rFonts w:ascii="Times New Roman" w:eastAsia="Times New Roman" w:hAnsi="Times New Roman" w:cs="Times New Roman"/>
                <w:b/>
                <w:bCs/>
                <w:color w:val="1F3864"/>
                <w:kern w:val="0"/>
                <w:szCs w:val="24"/>
                <w14:ligatures w14:val="none"/>
              </w:rPr>
              <w:t>Metadata Update</w:t>
            </w:r>
          </w:p>
        </w:tc>
      </w:tr>
      <w:tr w:rsidR="00401422" w:rsidRPr="00C56B5E" w14:paraId="4378C0DF"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707BAB2D"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9.1</w:t>
            </w:r>
          </w:p>
        </w:tc>
        <w:tc>
          <w:tcPr>
            <w:tcW w:w="2263" w:type="dxa"/>
            <w:hideMark/>
          </w:tcPr>
          <w:p w14:paraId="5362E1F8" w14:textId="77777777" w:rsidR="00C56B5E" w:rsidRPr="00C56B5E" w:rsidRDefault="00C56B5E" w:rsidP="00C56B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Metadata last posted</w:t>
            </w:r>
          </w:p>
        </w:tc>
        <w:tc>
          <w:tcPr>
            <w:tcW w:w="9662" w:type="dxa"/>
            <w:hideMark/>
          </w:tcPr>
          <w:p w14:paraId="1383D46B" w14:textId="5B0F82DB" w:rsidR="00C56B5E" w:rsidRPr="00C56B5E" w:rsidRDefault="00C44AEB"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To be filled based on the actual date of posting the metadata on MoSPI website</w:t>
            </w:r>
          </w:p>
        </w:tc>
      </w:tr>
      <w:tr w:rsidR="00401422" w:rsidRPr="00C56B5E" w14:paraId="095309F2" w14:textId="77777777" w:rsidTr="00401422">
        <w:trPr>
          <w:trHeight w:val="310"/>
        </w:trPr>
        <w:tc>
          <w:tcPr>
            <w:cnfStyle w:val="001000000000" w:firstRow="0" w:lastRow="0" w:firstColumn="1" w:lastColumn="0" w:oddVBand="0" w:evenVBand="0" w:oddHBand="0" w:evenHBand="0" w:firstRowFirstColumn="0" w:firstRowLastColumn="0" w:lastRowFirstColumn="0" w:lastRowLastColumn="0"/>
            <w:tcW w:w="696" w:type="dxa"/>
            <w:hideMark/>
          </w:tcPr>
          <w:p w14:paraId="0A8C071A" w14:textId="77777777" w:rsidR="00C56B5E" w:rsidRPr="00C56B5E" w:rsidRDefault="00C56B5E" w:rsidP="00C56B5E">
            <w:pPr>
              <w:jc w:val="right"/>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9.2</w:t>
            </w:r>
          </w:p>
        </w:tc>
        <w:tc>
          <w:tcPr>
            <w:tcW w:w="2263" w:type="dxa"/>
            <w:hideMark/>
          </w:tcPr>
          <w:p w14:paraId="38F92CFD" w14:textId="77777777" w:rsidR="00C56B5E" w:rsidRPr="00C56B5E" w:rsidRDefault="00C56B5E"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C56B5E">
              <w:rPr>
                <w:rFonts w:ascii="Times New Roman" w:eastAsia="Times New Roman" w:hAnsi="Times New Roman" w:cs="Times New Roman"/>
                <w:color w:val="000000"/>
                <w:kern w:val="0"/>
                <w:szCs w:val="24"/>
                <w14:ligatures w14:val="none"/>
              </w:rPr>
              <w:t>Metadata last update</w:t>
            </w:r>
          </w:p>
        </w:tc>
        <w:tc>
          <w:tcPr>
            <w:tcW w:w="9662" w:type="dxa"/>
            <w:hideMark/>
          </w:tcPr>
          <w:p w14:paraId="4A3FB6C2" w14:textId="22CE259B" w:rsidR="00C56B5E" w:rsidRPr="00C56B5E" w:rsidRDefault="00C44AEB" w:rsidP="00C56B5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401422">
              <w:rPr>
                <w:rFonts w:ascii="Times New Roman" w:eastAsia="Times New Roman" w:hAnsi="Times New Roman" w:cs="Times New Roman"/>
                <w:color w:val="000000"/>
                <w:kern w:val="0"/>
                <w:szCs w:val="24"/>
                <w14:ligatures w14:val="none"/>
              </w:rPr>
              <w:t>To be filled based on the actual date when the updates made in the metadata are approved by the competent authority.</w:t>
            </w:r>
          </w:p>
        </w:tc>
      </w:tr>
    </w:tbl>
    <w:p w14:paraId="4790E7AD" w14:textId="77777777" w:rsidR="00C56B5E" w:rsidRDefault="00C56B5E"/>
    <w:sectPr w:rsidR="00C56B5E" w:rsidSect="00C56B5E">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631"/>
    <w:multiLevelType w:val="hybridMultilevel"/>
    <w:tmpl w:val="8C88D11C"/>
    <w:lvl w:ilvl="0" w:tplc="A162A4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72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5E"/>
    <w:rsid w:val="000A5643"/>
    <w:rsid w:val="000D6E75"/>
    <w:rsid w:val="00123B1E"/>
    <w:rsid w:val="001640B8"/>
    <w:rsid w:val="00401422"/>
    <w:rsid w:val="00412477"/>
    <w:rsid w:val="007B1F66"/>
    <w:rsid w:val="008E07A6"/>
    <w:rsid w:val="00983871"/>
    <w:rsid w:val="009A705A"/>
    <w:rsid w:val="00A34541"/>
    <w:rsid w:val="00AD0934"/>
    <w:rsid w:val="00BE3528"/>
    <w:rsid w:val="00C40668"/>
    <w:rsid w:val="00C44AEB"/>
    <w:rsid w:val="00C4722B"/>
    <w:rsid w:val="00C56B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085B"/>
  <w15:chartTrackingRefBased/>
  <w15:docId w15:val="{16AD1926-92E3-4A6B-A319-6209D1E4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B5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56B5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56B5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56B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B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B5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56B5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56B5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56B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B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B5E"/>
    <w:rPr>
      <w:rFonts w:eastAsiaTheme="majorEastAsia" w:cstheme="majorBidi"/>
      <w:color w:val="272727" w:themeColor="text1" w:themeTint="D8"/>
    </w:rPr>
  </w:style>
  <w:style w:type="paragraph" w:styleId="Title">
    <w:name w:val="Title"/>
    <w:basedOn w:val="Normal"/>
    <w:next w:val="Normal"/>
    <w:link w:val="TitleChar"/>
    <w:uiPriority w:val="10"/>
    <w:qFormat/>
    <w:rsid w:val="00C56B5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56B5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56B5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56B5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56B5E"/>
    <w:pPr>
      <w:spacing w:before="160"/>
      <w:jc w:val="center"/>
    </w:pPr>
    <w:rPr>
      <w:i/>
      <w:iCs/>
      <w:color w:val="404040" w:themeColor="text1" w:themeTint="BF"/>
    </w:rPr>
  </w:style>
  <w:style w:type="character" w:customStyle="1" w:styleId="QuoteChar">
    <w:name w:val="Quote Char"/>
    <w:basedOn w:val="DefaultParagraphFont"/>
    <w:link w:val="Quote"/>
    <w:uiPriority w:val="29"/>
    <w:rsid w:val="00C56B5E"/>
    <w:rPr>
      <w:i/>
      <w:iCs/>
      <w:color w:val="404040" w:themeColor="text1" w:themeTint="BF"/>
    </w:rPr>
  </w:style>
  <w:style w:type="paragraph" w:styleId="ListParagraph">
    <w:name w:val="List Paragraph"/>
    <w:basedOn w:val="Normal"/>
    <w:uiPriority w:val="34"/>
    <w:qFormat/>
    <w:rsid w:val="00C56B5E"/>
    <w:pPr>
      <w:ind w:left="720"/>
      <w:contextualSpacing/>
    </w:pPr>
  </w:style>
  <w:style w:type="character" w:styleId="IntenseEmphasis">
    <w:name w:val="Intense Emphasis"/>
    <w:basedOn w:val="DefaultParagraphFont"/>
    <w:uiPriority w:val="21"/>
    <w:qFormat/>
    <w:rsid w:val="00C56B5E"/>
    <w:rPr>
      <w:i/>
      <w:iCs/>
      <w:color w:val="2F5496" w:themeColor="accent1" w:themeShade="BF"/>
    </w:rPr>
  </w:style>
  <w:style w:type="paragraph" w:styleId="IntenseQuote">
    <w:name w:val="Intense Quote"/>
    <w:basedOn w:val="Normal"/>
    <w:next w:val="Normal"/>
    <w:link w:val="IntenseQuoteChar"/>
    <w:uiPriority w:val="30"/>
    <w:qFormat/>
    <w:rsid w:val="00C56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B5E"/>
    <w:rPr>
      <w:i/>
      <w:iCs/>
      <w:color w:val="2F5496" w:themeColor="accent1" w:themeShade="BF"/>
    </w:rPr>
  </w:style>
  <w:style w:type="character" w:styleId="IntenseReference">
    <w:name w:val="Intense Reference"/>
    <w:basedOn w:val="DefaultParagraphFont"/>
    <w:uiPriority w:val="32"/>
    <w:qFormat/>
    <w:rsid w:val="00C56B5E"/>
    <w:rPr>
      <w:b/>
      <w:bCs/>
      <w:smallCaps/>
      <w:color w:val="2F5496" w:themeColor="accent1" w:themeShade="BF"/>
      <w:spacing w:val="5"/>
    </w:rPr>
  </w:style>
  <w:style w:type="character" w:styleId="Hyperlink">
    <w:name w:val="Hyperlink"/>
    <w:basedOn w:val="DefaultParagraphFont"/>
    <w:uiPriority w:val="99"/>
    <w:unhideWhenUsed/>
    <w:rsid w:val="00C56B5E"/>
    <w:rPr>
      <w:color w:val="0563C1" w:themeColor="hyperlink"/>
      <w:u w:val="single"/>
    </w:rPr>
  </w:style>
  <w:style w:type="character" w:styleId="UnresolvedMention">
    <w:name w:val="Unresolved Mention"/>
    <w:basedOn w:val="DefaultParagraphFont"/>
    <w:uiPriority w:val="99"/>
    <w:semiHidden/>
    <w:unhideWhenUsed/>
    <w:rsid w:val="00C56B5E"/>
    <w:rPr>
      <w:color w:val="605E5C"/>
      <w:shd w:val="clear" w:color="auto" w:fill="E1DFDD"/>
    </w:rPr>
  </w:style>
  <w:style w:type="table" w:styleId="GridTable1Light">
    <w:name w:val="Grid Table 1 Light"/>
    <w:basedOn w:val="TableNormal"/>
    <w:uiPriority w:val="46"/>
    <w:rsid w:val="004014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87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microdata.gov.in/nada43/index.php/dissemina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ospi.gov.in/release-calendar" TargetMode="External"/><Relationship Id="rId1" Type="http://schemas.openxmlformats.org/officeDocument/2006/relationships/numbering" Target="numbering.xml"/><Relationship Id="rId6" Type="http://schemas.openxmlformats.org/officeDocument/2006/relationships/hyperlink" Target="https://www.mospi.gov.in/download-reports?main_cat=ODU5&amp;cat=All&amp;sub_category=All" TargetMode="External"/><Relationship Id="rId11" Type="http://schemas.openxmlformats.org/officeDocument/2006/relationships/image" Target="media/image3.wmf"/><Relationship Id="rId5" Type="http://schemas.openxmlformats.org/officeDocument/2006/relationships/hyperlink" Target="https://microdata.gov.in/NADA/index.php/catalog/213/related-materials" TargetMode="External"/><Relationship Id="rId15" Type="http://schemas.openxmlformats.org/officeDocument/2006/relationships/hyperlink" Target="https://www.mospi.gov.in/sites/default/files/publication_reports/AnnualReport_PLFS2023-24L2.pdf" TargetMode="Externa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yperlink" Target="https://www.mospi.gov.in/release-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11</Pages>
  <Words>1850</Words>
  <Characters>10546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Avishek Guha</dc:creator>
  <cp:keywords/>
  <dc:description/>
  <cp:lastModifiedBy>tarak patra</cp:lastModifiedBy>
  <cp:revision>6</cp:revision>
  <dcterms:created xsi:type="dcterms:W3CDTF">2025-05-30T11:48:00Z</dcterms:created>
  <dcterms:modified xsi:type="dcterms:W3CDTF">2025-06-03T12:25:00Z</dcterms:modified>
</cp:coreProperties>
</file>