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991068" w14:paraId="1144BF51" w14:textId="77777777" w:rsidTr="00991068">
        <w:trPr>
          <w:trHeight w:val="378"/>
        </w:trPr>
        <w:tc>
          <w:tcPr>
            <w:tcW w:w="9464" w:type="dxa"/>
          </w:tcPr>
          <w:p w14:paraId="1144BF50" w14:textId="1B538390" w:rsidR="00991068" w:rsidRPr="004276B4" w:rsidRDefault="004276B4" w:rsidP="00342A6D">
            <w:pPr>
              <w:pStyle w:val="Default"/>
              <w:jc w:val="center"/>
              <w:rPr>
                <w:rFonts w:ascii="Arial" w:hAnsi="Arial" w:cs="Arial"/>
                <w:b/>
                <w:sz w:val="92"/>
                <w:szCs w:val="92"/>
              </w:rPr>
            </w:pPr>
            <w:r w:rsidRPr="004276B4">
              <w:rPr>
                <w:rFonts w:ascii="Arial" w:hAnsi="Arial" w:cs="Arial"/>
                <w:b/>
                <w:color w:val="000000" w:themeColor="text1"/>
                <w:sz w:val="92"/>
                <w:szCs w:val="92"/>
              </w:rPr>
              <w:t>Alexander</w:t>
            </w:r>
            <w:r w:rsidR="003C7FBF" w:rsidRPr="004276B4">
              <w:rPr>
                <w:rFonts w:ascii="Arial" w:hAnsi="Arial" w:cs="Arial"/>
                <w:b/>
                <w:color w:val="000000" w:themeColor="text1"/>
                <w:sz w:val="92"/>
                <w:szCs w:val="92"/>
              </w:rPr>
              <w:t xml:space="preserve"> </w:t>
            </w:r>
            <w:r w:rsidRPr="004276B4">
              <w:rPr>
                <w:rFonts w:ascii="Arial" w:hAnsi="Arial" w:cs="Arial"/>
                <w:b/>
                <w:color w:val="000000" w:themeColor="text1"/>
                <w:sz w:val="92"/>
                <w:szCs w:val="92"/>
              </w:rPr>
              <w:t>van Twisk</w:t>
            </w:r>
          </w:p>
        </w:tc>
      </w:tr>
    </w:tbl>
    <w:p w14:paraId="20107D99" w14:textId="2D50DC2E" w:rsidR="00893F59" w:rsidRDefault="004276B4" w:rsidP="00BF00CB">
      <w:pPr>
        <w:rPr>
          <w:noProof/>
          <w:lang w:eastAsia="en-ZA"/>
        </w:rPr>
      </w:pPr>
      <w:r>
        <w:rPr>
          <w:rFonts w:ascii="Arial" w:hAnsi="Arial" w:cs="Arial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19A7483" wp14:editId="4564E7C6">
            <wp:simplePos x="0" y="0"/>
            <wp:positionH relativeFrom="margin">
              <wp:align>center</wp:align>
            </wp:positionH>
            <wp:positionV relativeFrom="margin">
              <wp:posOffset>850265</wp:posOffset>
            </wp:positionV>
            <wp:extent cx="3200400" cy="2817495"/>
            <wp:effectExtent l="0" t="0" r="0" b="1905"/>
            <wp:wrapSquare wrapText="bothSides"/>
            <wp:docPr id="17845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5958" name="Picture 1784545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2BAEF" w14:textId="5024C2C5" w:rsidR="00893F59" w:rsidRDefault="00FA4F0B" w:rsidP="00991068">
      <w:pPr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 xml:space="preserve">  </w:t>
      </w:r>
    </w:p>
    <w:p w14:paraId="54A4D6F3" w14:textId="77777777" w:rsidR="003C7FBF" w:rsidRDefault="003C7FBF" w:rsidP="0099106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67E3DA7D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1B14A24B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613E9F3A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5B715C41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6DC70984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6F170E65" w14:textId="77777777" w:rsidR="004276B4" w:rsidRDefault="004276B4" w:rsidP="005C6798">
      <w:pPr>
        <w:rPr>
          <w:rFonts w:ascii="Arial" w:hAnsi="Arial" w:cs="Arial"/>
          <w:b/>
          <w:color w:val="000000"/>
          <w:sz w:val="32"/>
          <w:szCs w:val="24"/>
          <w:u w:val="single"/>
        </w:rPr>
      </w:pPr>
    </w:p>
    <w:p w14:paraId="13EF0D94" w14:textId="77F2EE36" w:rsidR="00BF7DC9" w:rsidRDefault="00991068" w:rsidP="005C6798">
      <w:pPr>
        <w:rPr>
          <w:rFonts w:ascii="Arial" w:hAnsi="Arial" w:cs="Arial"/>
          <w:color w:val="000000"/>
          <w:szCs w:val="24"/>
        </w:rPr>
      </w:pPr>
      <w:r w:rsidRPr="00D2261A">
        <w:rPr>
          <w:rFonts w:ascii="Arial" w:hAnsi="Arial" w:cs="Arial"/>
          <w:b/>
          <w:color w:val="000000"/>
          <w:sz w:val="32"/>
          <w:szCs w:val="24"/>
          <w:u w:val="single"/>
        </w:rPr>
        <w:t>B</w:t>
      </w:r>
      <w:r w:rsidR="00D2261A" w:rsidRPr="00D2261A">
        <w:rPr>
          <w:rFonts w:ascii="Arial" w:hAnsi="Arial" w:cs="Arial"/>
          <w:b/>
          <w:color w:val="000000"/>
          <w:sz w:val="32"/>
          <w:szCs w:val="24"/>
          <w:u w:val="single"/>
        </w:rPr>
        <w:t>iosketch</w:t>
      </w:r>
      <w:r w:rsidRPr="00D2261A">
        <w:rPr>
          <w:rFonts w:ascii="Arial" w:hAnsi="Arial" w:cs="Arial"/>
          <w:color w:val="000000"/>
          <w:sz w:val="28"/>
          <w:szCs w:val="24"/>
        </w:rPr>
        <w:t>:</w:t>
      </w:r>
      <w:r w:rsidRPr="00D2261A">
        <w:rPr>
          <w:rFonts w:ascii="Arial" w:hAnsi="Arial" w:cs="Arial"/>
          <w:color w:val="000000"/>
          <w:szCs w:val="24"/>
        </w:rPr>
        <w:t xml:space="preserve">  </w:t>
      </w:r>
    </w:p>
    <w:p w14:paraId="027F08EB" w14:textId="042B17F4" w:rsidR="00020BE5" w:rsidRPr="00020BE5" w:rsidRDefault="00020BE5" w:rsidP="00020BE5">
      <w:pPr>
        <w:spacing w:line="276" w:lineRule="auto"/>
        <w:jc w:val="both"/>
        <w:rPr>
          <w:rFonts w:ascii="Arial" w:hAnsi="Arial" w:cs="Arial"/>
          <w:color w:val="000000"/>
          <w:sz w:val="24"/>
          <w:szCs w:val="28"/>
        </w:rPr>
      </w:pPr>
      <w:r w:rsidRPr="00020BE5">
        <w:rPr>
          <w:rFonts w:ascii="Arial" w:hAnsi="Arial" w:cs="Arial"/>
          <w:color w:val="000000"/>
          <w:sz w:val="24"/>
          <w:szCs w:val="28"/>
        </w:rPr>
        <w:t>Alexander van Twisk is a Master’s student in Biostatistics at Stellenbosch University and a Junior Biostatistician at Scigenix, a clinical research organisation</w:t>
      </w:r>
      <w:r>
        <w:rPr>
          <w:rFonts w:ascii="Arial" w:hAnsi="Arial" w:cs="Arial"/>
          <w:color w:val="000000"/>
          <w:sz w:val="24"/>
          <w:szCs w:val="28"/>
        </w:rPr>
        <w:t xml:space="preserve"> involved in several clinical trials across the world</w:t>
      </w:r>
      <w:r w:rsidRPr="00020BE5">
        <w:rPr>
          <w:rFonts w:ascii="Arial" w:hAnsi="Arial" w:cs="Arial"/>
          <w:color w:val="000000"/>
          <w:sz w:val="24"/>
          <w:szCs w:val="28"/>
        </w:rPr>
        <w:t>. Originally from Pretoria, he attended Pretoria Boys High School, where he developed an early love for mathematics — a passion that has shaped both his academic and professional journey.</w:t>
      </w:r>
    </w:p>
    <w:p w14:paraId="4F751AD1" w14:textId="10EF3F87" w:rsidR="00020BE5" w:rsidRPr="00020BE5" w:rsidRDefault="00020BE5" w:rsidP="00020BE5">
      <w:pPr>
        <w:spacing w:line="276" w:lineRule="auto"/>
        <w:jc w:val="both"/>
        <w:rPr>
          <w:rFonts w:ascii="Arial" w:hAnsi="Arial" w:cs="Arial"/>
          <w:color w:val="000000"/>
          <w:sz w:val="24"/>
          <w:szCs w:val="28"/>
        </w:rPr>
      </w:pPr>
      <w:r w:rsidRPr="00020BE5">
        <w:rPr>
          <w:rFonts w:ascii="Arial" w:hAnsi="Arial" w:cs="Arial"/>
          <w:color w:val="000000"/>
          <w:sz w:val="24"/>
          <w:szCs w:val="28"/>
        </w:rPr>
        <w:t>He earned a Bachelor of Science in Applied Mathematics</w:t>
      </w:r>
      <w:r w:rsidR="007A3F25">
        <w:rPr>
          <w:rFonts w:ascii="Arial" w:hAnsi="Arial" w:cs="Arial"/>
          <w:color w:val="000000"/>
          <w:sz w:val="24"/>
          <w:szCs w:val="28"/>
        </w:rPr>
        <w:t xml:space="preserve"> </w:t>
      </w:r>
      <w:r w:rsidRPr="00020BE5">
        <w:rPr>
          <w:rFonts w:ascii="Arial" w:hAnsi="Arial" w:cs="Arial"/>
          <w:color w:val="000000"/>
          <w:sz w:val="24"/>
          <w:szCs w:val="28"/>
        </w:rPr>
        <w:t>(2021), followed by a Postgraduate Certificate in Education (2022, with distinction), and later a BSc Honours in Biostatistics (2023, with distinction), all from the University of Pretoria. These qualifications laid the foundation for his dual interests in quantitative science and effective scientific communication.</w:t>
      </w:r>
    </w:p>
    <w:p w14:paraId="44EF230F" w14:textId="0768C246" w:rsidR="00020BE5" w:rsidRPr="00020BE5" w:rsidRDefault="00020BE5" w:rsidP="00020BE5">
      <w:pPr>
        <w:spacing w:line="276" w:lineRule="auto"/>
        <w:jc w:val="both"/>
        <w:rPr>
          <w:rFonts w:ascii="Arial" w:hAnsi="Arial" w:cs="Arial"/>
          <w:color w:val="000000"/>
          <w:sz w:val="24"/>
          <w:szCs w:val="28"/>
        </w:rPr>
      </w:pPr>
      <w:r w:rsidRPr="00020BE5">
        <w:rPr>
          <w:rFonts w:ascii="Arial" w:hAnsi="Arial" w:cs="Arial"/>
          <w:color w:val="000000"/>
          <w:sz w:val="24"/>
          <w:szCs w:val="28"/>
        </w:rPr>
        <w:t xml:space="preserve">Alexander’s professional focus lies at the intersection of biostatistics, data science, and </w:t>
      </w:r>
      <w:r>
        <w:rPr>
          <w:rFonts w:ascii="Arial" w:hAnsi="Arial" w:cs="Arial"/>
          <w:color w:val="000000"/>
          <w:sz w:val="24"/>
          <w:szCs w:val="28"/>
        </w:rPr>
        <w:t xml:space="preserve">AI </w:t>
      </w:r>
      <w:r w:rsidRPr="00020BE5">
        <w:rPr>
          <w:rFonts w:ascii="Arial" w:hAnsi="Arial" w:cs="Arial"/>
          <w:color w:val="000000"/>
          <w:sz w:val="24"/>
          <w:szCs w:val="28"/>
        </w:rPr>
        <w:t xml:space="preserve">automation. His current MSc research explores Bayesian methods for interval-censored survival data, while his work at Scigenix involves statistical programming, </w:t>
      </w:r>
      <w:r>
        <w:rPr>
          <w:rFonts w:ascii="Arial" w:hAnsi="Arial" w:cs="Arial"/>
          <w:color w:val="000000"/>
          <w:sz w:val="24"/>
          <w:szCs w:val="28"/>
        </w:rPr>
        <w:t>biostatistics services</w:t>
      </w:r>
      <w:r w:rsidRPr="00020BE5">
        <w:rPr>
          <w:rFonts w:ascii="Arial" w:hAnsi="Arial" w:cs="Arial"/>
          <w:color w:val="000000"/>
          <w:sz w:val="24"/>
          <w:szCs w:val="28"/>
        </w:rPr>
        <w:t>, and quality control for clinical trials.</w:t>
      </w:r>
    </w:p>
    <w:p w14:paraId="148EDAB4" w14:textId="2520C188" w:rsidR="002B5564" w:rsidRPr="00BF7DC9" w:rsidRDefault="00020BE5" w:rsidP="00020BE5">
      <w:pPr>
        <w:spacing w:line="276" w:lineRule="auto"/>
        <w:jc w:val="both"/>
        <w:rPr>
          <w:rFonts w:ascii="Arial" w:hAnsi="Arial" w:cs="Arial"/>
          <w:color w:val="000000"/>
          <w:sz w:val="24"/>
          <w:szCs w:val="28"/>
        </w:rPr>
      </w:pPr>
      <w:r w:rsidRPr="00020BE5">
        <w:rPr>
          <w:rFonts w:ascii="Arial" w:hAnsi="Arial" w:cs="Arial"/>
          <w:color w:val="000000"/>
          <w:sz w:val="24"/>
          <w:szCs w:val="28"/>
        </w:rPr>
        <w:t>He is particularly passionate about statistical programming in R, reproducible research, and the safe, efficient use of AI tools to streamline biostatistical workflows. With a strong grounding in both mathematics and education, Alexander aims to bridge rigorous statistical thinking with clear, accessible communication — advancing the role of data science in improving public health and clinical research.</w:t>
      </w:r>
    </w:p>
    <w:sectPr w:rsidR="002B5564" w:rsidRPr="00BF7DC9" w:rsidSect="00020BE5">
      <w:pgSz w:w="11906" w:h="16838"/>
      <w:pgMar w:top="1440" w:right="1440" w:bottom="1440" w:left="1440" w:header="708" w:footer="708" w:gutter="0"/>
      <w:pgBorders w:offsetFrom="page">
        <w:top w:val="thinThickSmallGap" w:sz="36" w:space="24" w:color="61213A"/>
        <w:left w:val="thinThickSmallGap" w:sz="36" w:space="24" w:color="61213A"/>
        <w:bottom w:val="thickThinSmallGap" w:sz="36" w:space="24" w:color="61213A"/>
        <w:right w:val="thickThinSmallGap" w:sz="36" w:space="24" w:color="6121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E4C8" w14:textId="77777777" w:rsidR="008F4784" w:rsidRDefault="008F4784" w:rsidP="001F41BA">
      <w:pPr>
        <w:spacing w:after="0" w:line="240" w:lineRule="auto"/>
      </w:pPr>
      <w:r>
        <w:separator/>
      </w:r>
    </w:p>
  </w:endnote>
  <w:endnote w:type="continuationSeparator" w:id="0">
    <w:p w14:paraId="1C1B6F5E" w14:textId="77777777" w:rsidR="008F4784" w:rsidRDefault="008F4784" w:rsidP="001F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32404" w14:textId="77777777" w:rsidR="008F4784" w:rsidRDefault="008F4784" w:rsidP="001F41BA">
      <w:pPr>
        <w:spacing w:after="0" w:line="240" w:lineRule="auto"/>
      </w:pPr>
      <w:r>
        <w:separator/>
      </w:r>
    </w:p>
  </w:footnote>
  <w:footnote w:type="continuationSeparator" w:id="0">
    <w:p w14:paraId="676F84B5" w14:textId="77777777" w:rsidR="008F4784" w:rsidRDefault="008F4784" w:rsidP="001F4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68"/>
    <w:rsid w:val="00007B6C"/>
    <w:rsid w:val="00020510"/>
    <w:rsid w:val="00020BE5"/>
    <w:rsid w:val="00021C60"/>
    <w:rsid w:val="000410FD"/>
    <w:rsid w:val="000A327B"/>
    <w:rsid w:val="00106B28"/>
    <w:rsid w:val="0013422C"/>
    <w:rsid w:val="00145196"/>
    <w:rsid w:val="00191F43"/>
    <w:rsid w:val="001F3216"/>
    <w:rsid w:val="001F41BA"/>
    <w:rsid w:val="00205F93"/>
    <w:rsid w:val="00225D98"/>
    <w:rsid w:val="002A6279"/>
    <w:rsid w:val="002B5564"/>
    <w:rsid w:val="002F102F"/>
    <w:rsid w:val="003157F4"/>
    <w:rsid w:val="00342A6D"/>
    <w:rsid w:val="00361353"/>
    <w:rsid w:val="00386CE8"/>
    <w:rsid w:val="003978FC"/>
    <w:rsid w:val="003A30DA"/>
    <w:rsid w:val="003C7FBF"/>
    <w:rsid w:val="00404427"/>
    <w:rsid w:val="0041387C"/>
    <w:rsid w:val="00424EF3"/>
    <w:rsid w:val="004276B4"/>
    <w:rsid w:val="004B57F9"/>
    <w:rsid w:val="004C0B04"/>
    <w:rsid w:val="004C1897"/>
    <w:rsid w:val="004F4D25"/>
    <w:rsid w:val="00507C44"/>
    <w:rsid w:val="00551BEB"/>
    <w:rsid w:val="005C6798"/>
    <w:rsid w:val="005F41F2"/>
    <w:rsid w:val="00614F9C"/>
    <w:rsid w:val="00672759"/>
    <w:rsid w:val="007325BC"/>
    <w:rsid w:val="00752EEE"/>
    <w:rsid w:val="00791DDE"/>
    <w:rsid w:val="007A3F25"/>
    <w:rsid w:val="007B5897"/>
    <w:rsid w:val="008076EC"/>
    <w:rsid w:val="008506A1"/>
    <w:rsid w:val="00893F59"/>
    <w:rsid w:val="00896360"/>
    <w:rsid w:val="008C5699"/>
    <w:rsid w:val="008E01AD"/>
    <w:rsid w:val="008F4784"/>
    <w:rsid w:val="0091698A"/>
    <w:rsid w:val="00974227"/>
    <w:rsid w:val="00987CF1"/>
    <w:rsid w:val="00991068"/>
    <w:rsid w:val="00A43B61"/>
    <w:rsid w:val="00A70775"/>
    <w:rsid w:val="00AB55EF"/>
    <w:rsid w:val="00AC48E2"/>
    <w:rsid w:val="00B45897"/>
    <w:rsid w:val="00BF00CB"/>
    <w:rsid w:val="00BF06B0"/>
    <w:rsid w:val="00BF7DC9"/>
    <w:rsid w:val="00C05EE6"/>
    <w:rsid w:val="00C275C0"/>
    <w:rsid w:val="00CC3F9D"/>
    <w:rsid w:val="00CD1EFE"/>
    <w:rsid w:val="00CF0F7C"/>
    <w:rsid w:val="00CF77DA"/>
    <w:rsid w:val="00D2261A"/>
    <w:rsid w:val="00D33979"/>
    <w:rsid w:val="00DE5FBB"/>
    <w:rsid w:val="00E42E0C"/>
    <w:rsid w:val="00E47230"/>
    <w:rsid w:val="00EA7CC7"/>
    <w:rsid w:val="00F0136A"/>
    <w:rsid w:val="00F128B6"/>
    <w:rsid w:val="00F132F9"/>
    <w:rsid w:val="00F30306"/>
    <w:rsid w:val="00F347F9"/>
    <w:rsid w:val="00F50FDA"/>
    <w:rsid w:val="00F8322A"/>
    <w:rsid w:val="00FA0A63"/>
    <w:rsid w:val="00FA4F0B"/>
    <w:rsid w:val="00FB09BF"/>
    <w:rsid w:val="00FD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4BF4F"/>
  <w15:chartTrackingRefBased/>
  <w15:docId w15:val="{39043138-566E-4D5B-83DB-01838077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91068"/>
    <w:pPr>
      <w:autoSpaceDE w:val="0"/>
      <w:autoSpaceDN w:val="0"/>
      <w:adjustRightInd w:val="0"/>
      <w:spacing w:after="0" w:line="240" w:lineRule="auto"/>
    </w:pPr>
    <w:rPr>
      <w:rFonts w:ascii="Maiandra GD" w:hAnsi="Maiandra GD" w:cs="Maiandra G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61A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C05EE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Mangal"/>
      <w:kern w:val="3"/>
      <w:sz w:val="24"/>
      <w:szCs w:val="24"/>
      <w:lang w:val="en-US" w:eastAsia="zh-CN" w:bidi="hi-IN"/>
    </w:rPr>
  </w:style>
  <w:style w:type="character" w:styleId="Hyperlink">
    <w:name w:val="Hyperlink"/>
    <w:uiPriority w:val="99"/>
    <w:semiHidden/>
    <w:unhideWhenUsed/>
    <w:rsid w:val="00F347F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1BA"/>
  </w:style>
  <w:style w:type="paragraph" w:styleId="Footer">
    <w:name w:val="footer"/>
    <w:basedOn w:val="Normal"/>
    <w:link w:val="FooterChar"/>
    <w:uiPriority w:val="99"/>
    <w:unhideWhenUsed/>
    <w:rsid w:val="001F4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1BA"/>
  </w:style>
  <w:style w:type="character" w:styleId="CommentReference">
    <w:name w:val="annotation reference"/>
    <w:basedOn w:val="DefaultParagraphFont"/>
    <w:uiPriority w:val="99"/>
    <w:semiHidden/>
    <w:unhideWhenUsed/>
    <w:rsid w:val="00FB09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09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09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9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09B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C67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0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1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3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9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C6E3A-9AED-462B-9BB5-ED98498D1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Esterhuizen, ME, Mev &lt;lesterhuizen@sun.ac.za&gt;</dc:creator>
  <cp:keywords/>
  <dc:description/>
  <cp:lastModifiedBy>Van Twisk, A, Mr [22565361@sun.ac.za]</cp:lastModifiedBy>
  <cp:revision>4</cp:revision>
  <cp:lastPrinted>2019-01-25T10:37:00Z</cp:lastPrinted>
  <dcterms:created xsi:type="dcterms:W3CDTF">2025-10-10T10:45:00Z</dcterms:created>
  <dcterms:modified xsi:type="dcterms:W3CDTF">2025-10-10T10:57:00Z</dcterms:modified>
</cp:coreProperties>
</file>