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Cancellation, Refund and Cooling-off Policy</w:t>
      </w:r>
    </w:p>
    <w:p>
      <w:pPr>
        <w:pStyle w:val="Subtitle"/>
      </w:pPr>
      <w:r>
        <w:t>Plain-English rules for rolling monthly memberships</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STATUS</w:t>
              <w:br/>
            </w:r>
            <w:r>
              <w:rPr>
                <w:color w:val="1E293B"/>
                <w:sz w:val="17"/>
              </w:rPr>
              <w:t>Working draft</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17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ZAF-CANCEL-DRAFT-2026-08-17-01</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DRAFT FOR LEGAL REVIEW — NOT APPROVED FOR PUBLICATION</w:t>
            </w:r>
          </w:p>
          <w:p>
            <w:pPr>
              <w:spacing w:after="0" w:line="250" w:lineRule="auto"/>
            </w:pPr>
            <w:r>
              <w:rPr>
                <w:sz w:val="19"/>
              </w:rPr>
              <w:t>This working draft records the currently approved commercial and operational position. It must be reviewed by the business owner and a suitably qualified UK legal adviser before it is shown to customers or wired into checkout.</w:t>
            </w:r>
          </w:p>
        </w:tc>
      </w:tr>
    </w:tbl>
    <w:p>
      <w:pPr>
        <w:spacing w:after="20" w:before="0"/>
      </w:pPr>
    </w:p>
    <w:p>
      <w:pPr>
        <w:pStyle w:val="Heading1"/>
      </w:pPr>
      <w:r>
        <w:t>At a glance</w:t>
      </w:r>
    </w:p>
    <w:p>
      <w:pPr>
        <w:pStyle w:val="ListBullet"/>
      </w:pPr>
      <w:r>
        <w:t>Memberships are rolling monthly, with no joining fee, free trial, minimum term or pause option.</w:t>
      </w:r>
    </w:p>
    <w:p>
      <w:pPr>
        <w:pStyle w:val="ListBullet"/>
      </w:pPr>
      <w:r>
        <w:t>The first regular monthly billing date is the next first of the month. A person joining after the first pays the Stripe-displayed prorated amount immediately.</w:t>
      </w:r>
    </w:p>
    <w:p>
      <w:pPr>
        <w:pStyle w:val="ListBullet"/>
      </w:pPr>
      <w:r>
        <w:t>To avoid the next first-of-month payment, the cancellation request must reach us at least 14 calendar days before that billing date.</w:t>
      </w:r>
    </w:p>
    <w:p>
      <w:pPr>
        <w:pStyle w:val="ListBullet"/>
      </w:pPr>
      <w:r>
        <w:t>If the request arrives later, the next first-of-month payment remains due and membership continues through that additional paid month.</w:t>
      </w:r>
    </w:p>
    <w:p>
      <w:pPr>
        <w:pStyle w:val="ListBullet"/>
      </w:pPr>
      <w:r>
        <w:t>Payments are non-refundable except where required by law.</w:t>
      </w:r>
    </w:p>
    <w:p>
      <w:pPr>
        <w:pStyle w:val="ListBullet"/>
      </w:pPr>
      <w:r>
        <w:t>A statutory 14-day cooling-off right for a new online contract is separate from the ordinary renewal-notice rule.</w:t>
      </w:r>
    </w:p>
    <w:p>
      <w:pPr>
        <w:pStyle w:val="Heading1"/>
      </w:pPr>
      <w:r>
        <w:t>1. Start date, proration and monthly renewal</w:t>
      </w:r>
    </w:p>
    <w:p>
      <w:r>
        <w:t>The membership begins when the contract is confirmed. If that is after the first day of the month, Stripe calculates an immediate prorated charge for the period through the start of the next first. The full monthly price is then collected on the next first and every following first while the membership continues. Times and deadlines use Europe/London.</w:t>
      </w:r>
    </w:p>
    <w:p>
      <w:pPr>
        <w:pStyle w:val="Heading1"/>
      </w:pPr>
      <w:r>
        <w:t>2. How to request ordinary cancellation</w:t>
      </w:r>
    </w:p>
    <w:p>
      <w:pPr>
        <w:pStyle w:val="ListNumber"/>
      </w:pPr>
      <w:r>
        <w:t>Use the signed-in cancellation-request flow. If you cannot access it, email support@zeroalphafitness.co.uk from the payer’s recorded email.</w:t>
      </w:r>
    </w:p>
    <w:p>
      <w:pPr>
        <w:pStyle w:val="ListNumber"/>
      </w:pPr>
      <w:r>
        <w:t>Identify the payer, participant and membership. Do not send card or bank details.</w:t>
      </w:r>
    </w:p>
    <w:p>
      <w:pPr>
        <w:pStyle w:val="ListNumber"/>
      </w:pPr>
      <w:r>
        <w:t>We record when the request reaches the cancellation system or support inbox, not when it was drafted or sent from a device.</w:t>
      </w:r>
    </w:p>
    <w:p>
      <w:pPr>
        <w:pStyle w:val="ListNumber"/>
      </w:pPr>
      <w:r>
        <w:t>We send an acknowledgement showing the recorded receipt time, the final scheduled payment (if any) and the membership end date. Contact us promptly if it is wrong.</w:t>
      </w:r>
    </w:p>
    <w:p>
      <w:r>
        <w:t>Stripe’s Customer Portal allows payment-method updates and invoice viewing. Its built-in pause and cancellation controls are disabled. Opening the portal or removing a payment method is not a cancellation request.</w:t>
      </w:r>
    </w:p>
    <w:p>
      <w:pPr>
        <w:pStyle w:val="Heading1"/>
      </w:pPr>
      <w:r>
        <w:t>3. The 14-day renewal deadline</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IMPORTANT FINANCIAL COMMITMENT</w:t>
            </w:r>
          </w:p>
          <w:p>
            <w:pPr>
              <w:spacing w:after="0" w:line="250" w:lineRule="auto"/>
            </w:pPr>
            <w:r>
              <w:rPr>
                <w:sz w:val="19"/>
              </w:rPr>
              <w:t>A request must reach us at least 14 calendar days before the next first of the month to stop that payment. If it reaches us less than 14 days before the next first, that payment remains due and cancellation takes effect after the additional paid month.</w:t>
            </w:r>
          </w:p>
        </w:tc>
      </w:tr>
    </w:tbl>
    <w:p>
      <w:pPr>
        <w:spacing w:after="20" w:before="0"/>
      </w:pPr>
    </w:p>
    <w:p>
      <w:pPr>
        <w:pStyle w:val="ListBullet"/>
      </w:pPr>
      <w:r>
        <w:t>On-time request: no payment on the next first; access ends at 23:59 Europe/London on the day before it.</w:t>
      </w:r>
    </w:p>
    <w:p>
      <w:pPr>
        <w:pStyle w:val="ListBullet"/>
      </w:pPr>
      <w:r>
        <w:t>Late request: the next first-of-month payment is collected; access continues for that full paid month and ends at 23:59 Europe/London on the day before the following first.</w:t>
      </w:r>
    </w:p>
    <w:p>
      <w:pPr>
        <w:pStyle w:val="ListBullet"/>
      </w:pPr>
      <w:r>
        <w:t>After acknowledgement, no payment should be scheduled beyond the stated final payment. A billing error will be corrected, including any refund required by law or by our confirmation.</w:t>
      </w:r>
    </w:p>
    <w:p>
      <w:pPr>
        <w:pStyle w:val="Heading2"/>
      </w:pPr>
      <w:r>
        <w:t>Worked examples</w:t>
      </w:r>
    </w:p>
    <w:p>
      <w:pPr>
        <w:pStyle w:val="ListBullet"/>
      </w:pPr>
      <w:r>
        <w:t>Next billing date 1 June; request received 18 May: this is 14 calendar days before 1 June. No 1 June payment is due and access ends 31 May.</w:t>
      </w:r>
    </w:p>
    <w:p>
      <w:pPr>
        <w:pStyle w:val="ListBullet"/>
      </w:pPr>
      <w:r>
        <w:t>Next billing date 1 June; request received 19 May: this is less than 14 calendar days before 1 June. The 1 June payment remains due and access ends 30 June.</w:t>
      </w:r>
    </w:p>
    <w:p>
      <w:r>
        <w:t>The account flow should display the exact deadline and outcome before submission. If the service was unavailable, send the request by email and retain evidence of delivery; we will assess the circumstances fairly.</w:t>
      </w:r>
    </w:p>
    <w:p>
      <w:pPr>
        <w:pStyle w:val="Heading1"/>
      </w:pPr>
      <w:r>
        <w:t>4. Statutory cooling-off for a new online membership</w:t>
      </w:r>
    </w:p>
    <w:p>
      <w:r>
        <w:t>If the Consumer Contracts (Information, Cancellation and Additional Charges) Regulations 2013 apply, a consumer generally may cancel an online service contract during the 14-day period beginning after the contract is made. This is a separate right. The ordinary renewal deadline in section 3 does not shorten it.</w:t>
      </w:r>
    </w:p>
    <w:p>
      <w:r>
        <w:t>Checkout asks the payer separately to request that membership and eligible AlphaWOD access begin immediately. If the payer makes that express request and cancels during the cooling-off period, we may keep or charge only the proportionate amount the law permits for services actually supplied before cancellation. The balance will be refunded within 14 days, to the original payment method unless the consumer expressly agrees otherwise, and without a refund fee. If immediate performance was not expressly requested, we will not make a deduction that the Regulations prohibit.</w:t>
      </w:r>
    </w:p>
    <w:p>
      <w:r>
        <w:t>A service consumer loses the cooling-off right because of full performance within the 14 days only where all legal conditions are met, including the required express request and acknowledgement. Nothing in this policy asks a customer to give up a right unlawfully.</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immediately, before the 14-day cooling-off period ends. I understand that, if I cancel during that period, Zero Alpha Fitness may retain or charge only the proportionate amount permitted by law for services supplied before cancellation.</w:t>
            </w:r>
          </w:p>
        </w:tc>
      </w:tr>
    </w:tbl>
    <w:p>
      <w:pPr>
        <w:spacing w:after="0"/>
      </w:pPr>
    </w:p>
    <w:p>
      <w:pPr>
        <w:pStyle w:val="Heading1"/>
      </w:pPr>
      <w:r>
        <w:t>5. How to use the cooling-off right</w:t>
      </w:r>
    </w:p>
    <w:p>
      <w:r>
        <w:t>Make a clear statement that you want to cancel during the cooling-off period through the cancellation flow or by emailing support@zeroalphafitness.co.uk. You may use the model wording below, but you do not have to use it: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To ZERO ALPHA FITNESS LTD: I give notice that I cancel my membership contract. Payer name: [name]. Participant name: [name]. Contract date: [date]. Payer email: [email]. Date of notice: [date].</w:t>
            </w:r>
          </w:p>
        </w:tc>
      </w:tr>
    </w:tbl>
    <w:p>
      <w:pPr>
        <w:spacing w:after="0"/>
      </w:pPr>
    </w:p>
    <w:p>
      <w:pPr>
        <w:pStyle w:val="Heading1"/>
      </w:pPr>
      <w:r>
        <w:t>6. Refunds</w:t>
      </w:r>
    </w:p>
    <w:p>
      <w:r>
        <w:t>Payments are non-refundable except where required by law. This means we do not ordinarily refund a correctly calculated proration, a used or unused part of a paid month, a promotion difference, or a payment that remained due because a cancellation request missed the 14-day renewal deadline.</w:t>
      </w:r>
    </w:p>
    <w:p>
      <w:r>
        <w:t>We will provide any remedy required for a valid cooling-off cancellation, duplicate or incorrect charge, failure to provide services with reasonable care and skill, material breach, or other statutory right. A contractual no-refund statement never overrides a mandatory remedy.</w:t>
      </w:r>
    </w:p>
    <w:p>
      <w:pPr>
        <w:pStyle w:val="Heading1"/>
      </w:pPr>
      <w:r>
        <w:t>7. No pauses</w:t>
      </w:r>
    </w:p>
    <w:p>
      <w:r>
        <w:t>Membership cannot be paused, frozen or placed on holiday hold. A request to pause does not stop billing and is not treated as a cancellation unless it clearly asks us to cancel. If disability, pregnancy, illness or another exceptional circumstance engages a legal duty or makes the standard policy unfair, contact us so we can consider a reasonable and lawful response.</w:t>
      </w:r>
    </w:p>
    <w:p>
      <w:pPr>
        <w:pStyle w:val="Heading1"/>
      </w:pPr>
      <w:r>
        <w:t>8. Failed payments and disputes</w:t>
      </w:r>
    </w:p>
    <w:p>
      <w:r>
        <w:t>A failed payment enters a three-calendar-day past-due grace period, during which related access continues. Stripe may retry payment and we may ask the payer to update the method. If payment is still past due after the grace period, access may be suspended. An open payment dispute suspends related access; a dispute won by Zero Alpha Fitness restores eligible access promptly and we will fairly assess any credit or extension needed for paid time that was unavailable; a lost dispute or full refund revokes related access. These access rules do not prevent a genuine complaint, statutory cancellation or lawful chargeback.</w:t>
      </w:r>
    </w:p>
    <w:p>
      <w:pPr>
        <w:pStyle w:val="Heading1"/>
      </w:pPr>
      <w:r>
        <w:t>9. Confirmation and contact</w:t>
      </w:r>
    </w:p>
    <w:p>
      <w:r>
        <w:t>Cancellation and refund communications will be sent to the payer’s recorded email. Questions or complaints: support@zeroalphafitness.co.uk. Post: ZERO ALPHA FITNESS LTD, Unit 3, Felinfoel Business Hub, Llanelli, SA14 8BE. Keep the acknowledgement and relevant Stripe receipt.</w:t>
      </w:r>
    </w:p>
    <w:p>
      <w:r>
        <w:br w:type="page"/>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approved late-notice outcome is materially different from cancellation taking effect exactly 14 days after a request: it can continue the contract through the following monthly cycle. The draft uses the approved billing outcome and makes it prominent, but it should not be published without a current UK consumer-law fairness review.</w:t>
            </w:r>
          </w:p>
        </w:tc>
      </w:tr>
    </w:tbl>
    <w:p>
      <w:pPr>
        <w:spacing w:after="20" w:before="0"/>
      </w:pPr>
    </w:p>
    <w:p>
      <w:pPr>
        <w:pStyle w:val="Heading2"/>
      </w:pPr>
      <w:r>
        <w:t>Items to confirm</w:t>
      </w:r>
    </w:p>
    <w:p>
      <w:pPr>
        <w:pStyle w:val="ListBullet"/>
      </w:pPr>
      <w:r>
        <w:t>Counsel must assess the fairness and enforceability of collecting one additional full month where notice arrives less than 14 days before renewal, including whether a less burdensome rule should replace it.</w:t>
      </w:r>
    </w:p>
    <w:p>
      <w:pPr>
        <w:pStyle w:val="ListBullet"/>
      </w:pPr>
      <w:r>
        <w:t>Confirm the exact deadline calculation, treatment of leap years, DST, delivery failures and support inbox outages; the app must compute and display the same result server-side.</w:t>
      </w:r>
    </w:p>
    <w:p>
      <w:pPr>
        <w:pStyle w:val="ListBullet"/>
      </w:pPr>
      <w:r>
        <w:t>Confirm the precise contract-formation timestamp and durable-medium delivery of cancellation instructions and the model form.</w:t>
      </w:r>
    </w:p>
    <w:p>
      <w:pPr>
        <w:pStyle w:val="ListBullet"/>
      </w:pPr>
      <w:r>
        <w:t>Confirm the immediate-performance control is separate, unticked and evidenced, and that cooling-off refund calculations use services actually supplied rather than an arbitrary fixed fee.</w:t>
      </w:r>
    </w:p>
    <w:p>
      <w:pPr>
        <w:pStyle w:val="ListBullet"/>
      </w:pPr>
      <w:r>
        <w:t>Confirm refund timing and payment method rules in the implementation and customer support playbook.</w:t>
      </w:r>
    </w:p>
    <w:p>
      <w:pPr>
        <w:pStyle w:val="ListBullet"/>
      </w:pPr>
      <w:r>
        <w:t>Review exceptional-circumstance handling against equality duties, unfair-terms law and insurance/operational policy.</w:t>
      </w:r>
    </w:p>
    <w:p>
      <w:pPr>
        <w:pStyle w:val="ListBullet"/>
      </w:pPr>
      <w:r>
        <w:t>Re-review before launch and before spring 2027 against the commencement and transition provisions for subscription contracts under the Digital Markets, Competition and Consumers Act 2024.</w:t>
      </w:r>
    </w:p>
    <w:p>
      <w:pPr>
        <w:pStyle w:val="Heading2"/>
      </w:pPr>
      <w:r>
        <w:t>Primary legal and regulatory sources</w:t>
      </w:r>
    </w:p>
    <w:p>
      <w:pPr>
        <w:pStyle w:val="ListBullet"/>
        <w:keepLines/>
      </w:pPr>
      <w:hyperlink r:id="rId11">
        <w:r>
          <w:rPr>
            <w:color w:val="2E74B5"/>
            <w:u w:val="single"/>
          </w:rPr>
          <w:t>Consumer Contracts Regulations 2013</w:t>
        </w:r>
      </w:hyperlink>
    </w:p>
    <w:p>
      <w:pPr>
        <w:pStyle w:val="ListBullet"/>
        <w:keepLines/>
      </w:pPr>
      <w:hyperlink r:id="rId12">
        <w:r>
          <w:rPr>
            <w:color w:val="2E74B5"/>
            <w:u w:val="single"/>
          </w:rPr>
          <w:t>Government guidance on the Consumer Contracts Regulations</w:t>
        </w:r>
      </w:hyperlink>
    </w:p>
    <w:p>
      <w:pPr>
        <w:pStyle w:val="ListBullet"/>
        <w:keepLines/>
      </w:pPr>
      <w:hyperlink r:id="rId13">
        <w:r>
          <w:rPr>
            <w:color w:val="2E74B5"/>
            <w:u w:val="single"/>
          </w:rPr>
          <w:t>Consumer Rights Act 2015</w:t>
        </w:r>
      </w:hyperlink>
    </w:p>
    <w:p>
      <w:pPr>
        <w:pStyle w:val="ListBullet"/>
        <w:keepLines/>
      </w:pPr>
      <w:hyperlink r:id="rId14">
        <w:r>
          <w:rPr>
            <w:color w:val="2E74B5"/>
            <w:u w:val="single"/>
          </w:rPr>
          <w:t>CMA unfair contract terms guidance</w:t>
        </w:r>
      </w:hyperlink>
    </w:p>
    <w:p>
      <w:pPr>
        <w:pStyle w:val="ListBullet"/>
        <w:keepLines/>
      </w:pPr>
      <w:hyperlink r:id="rId15">
        <w:r>
          <w:rPr>
            <w:color w:val="2E74B5"/>
            <w:u w:val="single"/>
          </w:rPr>
          <w:t>CMA fair-contract guidance updated 22 July 2026</w:t>
        </w:r>
      </w:hyperlink>
    </w:p>
    <w:p>
      <w:pPr>
        <w:pStyle w:val="ListBullet"/>
        <w:keepLines/>
      </w:pPr>
      <w:hyperlink r:id="rId16">
        <w:r>
          <w:rPr>
            <w:color w:val="2E74B5"/>
            <w:u w:val="single"/>
          </w:rPr>
          <w:t>Digital Markets, Competition and Consumers Act 2024</w:t>
        </w:r>
      </w:hyperlink>
    </w:p>
    <w:p>
      <w:pPr>
        <w:pStyle w:val="ListBullet"/>
        <w:keepLines/>
      </w:pPr>
      <w:hyperlink r:id="rId17">
        <w:r>
          <w:rPr>
            <w:color w:val="2E74B5"/>
            <w:u w:val="single"/>
          </w:rPr>
          <w:t>Government response on the subscription-contract regime</w:t>
        </w:r>
      </w:hyperlink>
    </w:p>
    <w:p>
      <w:pPr>
        <w:pStyle w:val="ListBullet"/>
        <w:keepLines/>
      </w:pPr>
      <w:hyperlink r:id="rId18">
        <w:r>
          <w:rPr>
            <w:color w:val="2E74B5"/>
            <w:u w:val="single"/>
          </w:rPr>
          <w:t>Stripe cancellation documentation</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ZAF-CANCEL-DRAFT-2026-08-17-01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si/2013/3134/contents" TargetMode="External"/><Relationship Id="rId12" Type="http://schemas.openxmlformats.org/officeDocument/2006/relationships/hyperlink" Target="https://www.gov.uk/government/publications/consumer-contracts-regulations-2013" TargetMode="External"/><Relationship Id="rId13" Type="http://schemas.openxmlformats.org/officeDocument/2006/relationships/hyperlink" Target="https://www.legislation.gov.uk/ukpga/2015/15/contents" TargetMode="External"/><Relationship Id="rId14" Type="http://schemas.openxmlformats.org/officeDocument/2006/relationships/hyperlink" Target="https://www.gov.uk/government/publications/unfair-contract-terms-cma37" TargetMode="External"/><Relationship Id="rId15" Type="http://schemas.openxmlformats.org/officeDocument/2006/relationships/hyperlink" Target="https://www.gov.uk/guidance/writing-a-fair-contract-for-customers" TargetMode="External"/><Relationship Id="rId16" Type="http://schemas.openxmlformats.org/officeDocument/2006/relationships/hyperlink" Target="https://www.legislation.gov.uk/ukpga/2024/13/contents" TargetMode="External"/><Relationship Id="rId17" Type="http://schemas.openxmlformats.org/officeDocument/2006/relationships/hyperlink" Target="https://www.gov.uk/government/consultations/consultation-on-the-implementation-of-the-new-subscription-contracts-regime/outcome/government-response-to-consultation-on-the-implementation-of-the-new-subscription-contracts-regime-web-accessible-version" TargetMode="External"/><Relationship Id="rId18" Type="http://schemas.openxmlformats.org/officeDocument/2006/relationships/hyperlink" Target="https://docs.stripe.com/billing/subscriptions/can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Refund and Cooling-off Policy</dc:title>
  <dc:subject>Draft cancellation, refund and cooling-off policy</dc:subject>
  <dc:creator>ZERO ALPHA FITNESS LTD</dc:creator>
  <cp:keywords>draft, legal review, membership, Zero Alpha Fitness</cp:keywords>
  <dc:description>Working draft for legal-owner and solicitor review; not approved for publication.</dc:description>
  <cp:lastModifiedBy/>
  <cp:revision>1</cp:revision>
  <dcterms:created xsi:type="dcterms:W3CDTF">2026-08-17T09:00:00Z</dcterms:created>
  <dcterms:modified xsi:type="dcterms:W3CDTF">2026-08-17T09:00:00Z</dcterms:modified>
  <cp:category/>
</cp:coreProperties>
</file>