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Arsitektur Sistem AI</w:t>
      </w:r>
    </w:p>
    <w:p>
      <w:pPr>
        <w:jc w:val="center"/>
      </w:pPr>
      <w:r>
        <w:rPr>
          <w:color w:val="1D4ED8"/>
          <w:sz w:val="26"/>
        </w:rPr>
        <w:t>Use Case 1 - Proposal Generator</w:t>
      </w:r>
    </w:p>
    <w:p>
      <w:pPr>
        <w:jc w:val="center"/>
      </w:pPr>
      <w:r>
        <w:rPr>
          <w:color w:val="6B7280"/>
          <w:sz w:val="18"/>
        </w:rPr>
        <w:t>Dokumen handover | 31 Mei 2026</w:t>
      </w:r>
    </w:p>
    <w:p/>
    <w:p>
      <w:pPr>
        <w:pStyle w:val="Heading1"/>
      </w:pPr>
      <w:r>
        <w:rPr>
          <w:rFonts w:ascii="Aptos Display" w:hAnsi="Aptos Display"/>
          <w:color w:val="1F2937"/>
        </w:rPr>
        <w:t>Ringkasan Use Case</w:t>
      </w:r>
    </w:p>
    <w:p>
      <w:pPr>
        <w:spacing w:after="120" w:line="259" w:lineRule="auto"/>
      </w:pPr>
      <w:r>
        <w:rPr>
          <w:sz w:val="20"/>
        </w:rPr>
        <w:t>Proposal Generator membantu tim internal menyusun proposal konsultasi/proyek menjadi dokumen DOCX siap pakai. Sistem menggabungkan brief pengguna, data internal, konteks KAK/TOR, OSINT, pipeline kualitas proposal, dan LLM lokal/server untuk menghasilkan proposal yang lebih cepat, terstruktur, dan relevan terhadap kebutuhan klien.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Pengguna utama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 proposal, konsultan, sales/BD, dan operator data internal.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Output utama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Dokumen proposal DOCX, preview outline, precheck kesiapan, dan riwayat proposal.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Sumber kebenaran utama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Input pengguna dan data internal perusahaan; OSINT hanya sebagai konteks pendukung.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Komponen AI utama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ProposalGenerator, ContextIntelligenceDesk, EvidenceDeckBuilder, ProposalQualityGate, Ollama LLM, dan OSINT researcher.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Ruang Lingkup Arsitektur</w:t>
      </w:r>
    </w:p>
    <w:p>
      <w:pPr>
        <w:pStyle w:val="ListBullet"/>
        <w:spacing w:after="60"/>
      </w:pPr>
      <w:r>
        <w:rPr>
          <w:sz w:val="19"/>
        </w:rPr>
        <w:t>Arsitektur dibatasi pada konteks use case aplikasi, bukan arsitektur organisasi Inixindo secara luas.</w:t>
      </w:r>
    </w:p>
    <w:p>
      <w:pPr>
        <w:pStyle w:val="ListBullet"/>
        <w:spacing w:after="60"/>
      </w:pPr>
      <w:r>
        <w:rPr>
          <w:sz w:val="19"/>
        </w:rPr>
        <w:t>Kerangka layer mengikuti struktur TOGAF kontekstual: strategi bisnis, proses bisnis, dan teknologi.</w:t>
      </w:r>
    </w:p>
    <w:p>
      <w:pPr>
        <w:pStyle w:val="ListBullet"/>
        <w:spacing w:after="60"/>
      </w:pPr>
      <w:r>
        <w:rPr>
          <w:sz w:val="19"/>
        </w:rPr>
        <w:t>Use case model UML disediakan sebagai file PlantUML terpisah dan tidak disematkan dalam dokumen ini.</w:t>
      </w:r>
    </w:p>
    <w:p>
      <w:pPr>
        <w:pStyle w:val="Heading1"/>
      </w:pPr>
      <w:r>
        <w:rPr>
          <w:rFonts w:ascii="Aptos Display" w:hAnsi="Aptos Display"/>
          <w:color w:val="1F2937"/>
        </w:rPr>
        <w:t>Arsitektur Sistem AI Berbasis TOGAF</w:t>
      </w:r>
    </w:p>
    <w:p>
      <w:pPr>
        <w:pStyle w:val="Heading2"/>
      </w:pPr>
      <w:r>
        <w:rPr>
          <w:rFonts w:ascii="Aptos Display" w:hAnsi="Aptos Display"/>
          <w:color w:val="1F2937"/>
        </w:rPr>
        <w:t>Layer Strategi Bisnis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Tujuan bisnis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Mempercepat penyusunan proposal berkualitas tanpa menghilangkan kontrol manusia atas scope, konteks klien, dan keputusan akhir.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Nilai bisnis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Proposal menjadi lebih konsisten, berbasis bukti internal, dan lebih siap dibaca oleh calon klien maupun pengambil keputusan.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Keputusan yang didukung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Pemilihan pendekatan proposal, penajaman masalah klien, estimasi lingkup, dan pengemasan narasi nilai.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Indikator keberhasilan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Proposal dapat digenerate, kualitas chapter lolos gate internal, dokumen dapat diunduh, dan data internal/OSINT terbaca dengan aman.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Layer Proses Bisnis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1D4ED8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Proses</w:t>
            </w:r>
          </w:p>
        </w:tc>
        <w:tc>
          <w:tcPr>
            <w:tcW w:type="dxa" w:w="3408"/>
            <w:vAlign w:val="top"/>
            <w:shd w:fill="1D4ED8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Aktor / Pemilik</w:t>
            </w:r>
          </w:p>
        </w:tc>
        <w:tc>
          <w:tcPr>
            <w:tcW w:type="dxa" w:w="3408"/>
            <w:vAlign w:val="top"/>
            <w:shd w:fill="1D4ED8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Autentikasi dan akses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Pengguna internal / admin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pengguna valid sebelum masuk dashboard.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Input brief proposal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Pengguna proposal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Nama klien, jenis layanan, mode proposal, masalah, kebutuhan, durasi, dan anggaran awal.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Konteks dokumen dan internal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Pengguna proposal / sistem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KAK/TOR, konteks akun, riwayat proyek, profil firma, kapabilitas tenaga ahli.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Riset dan evidence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AI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Konteks OSINT tersaring dan evidence deck yang aman untuk pembaca.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 proposal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AI / Ollama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proposal, executive summary, tabel, dan dokumen DOCX.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Monitoring job dan unduh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Pengguna proposal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 antrean, hasil generate, dan file proposal.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Kesiapan internal API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Operator data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Endpoint internal tersimpan, refresh knowledge base, health/readiness valid.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Layer Teknologi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047857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408"/>
            <w:vAlign w:val="top"/>
            <w:shd w:fill="047857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3408"/>
            <w:vAlign w:val="top"/>
            <w:shd w:fill="047857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Peran dalam Use Case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Interface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Flask routes, templates/index.html, templates/auth.html, settings/history UI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Menjadi permukaan kerja untuk login, input proposal, preview, generate job, download, dan pengaturan data internal.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Ollama LLM, embedding bge-m3, ProposalGenerator, ContextIntelligenceDesk, ProposalQualityGate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Menyusun narasi proposal, memperkuat konteks, memeriksa kualitas, dan menjaga struktur proposal.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>
              <w:t>Form input, KAK/TOR, projects.db, cache dataset internal, Chroma/vector store, generated proposal artifacts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Menyediakan brief, referensi internal, cache pengetahuan, dan riwayat dokumen.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API/APIDog resources, /generate, /api/jobs, /api/internal-api/setup, /health, /ready, Serper/Ollama web search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Menghubungkan UI, antrean generate, sumber data internal, OSINT, dan readiness runtime.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Server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VPS, service proposal-gen.service, Waitress/Flask, Nginx HTTPS, Ollama service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Menjalankan aplikasi, menyimpan state, melayani traffic internal, dan menyediakan model AI.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Peta Layer TOGAF Kontekstual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AFE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r/>
            <w:r>
              <w:rPr>
                <w:b/>
                <w:color w:val="1F2937"/>
                <w:sz w:val="20"/>
              </w:rPr>
              <w:t>1. Layer Strategi Bisnis</w:t>
              <w:br/>
            </w:r>
            <w:r>
              <w:rPr>
                <w:sz w:val="18"/>
              </w:rPr>
              <w:t>Target bisnisnya adalah membuat proposal lebih cepat, lebih konsisten, dan lebih meyakinkan tanpa menghilangkan review manusia.</w:t>
            </w:r>
          </w:p>
        </w:tc>
      </w:tr>
      <w:tr>
        <w:tc>
          <w:tcPr>
            <w:tcW w:type="dxa" w:w="10224"/>
            <w:shd w:fill="D1FAE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r/>
            <w:r>
              <w:rPr>
                <w:b/>
                <w:color w:val="1F2937"/>
                <w:sz w:val="20"/>
              </w:rPr>
              <w:t>2. Layer Proses Bisnis</w:t>
              <w:br/>
            </w:r>
            <w:r>
              <w:rPr>
                <w:sz w:val="18"/>
              </w:rPr>
              <w:t>Prosesnya dimulai dari brief, validasi konteks, pengayaan internal/OSINT, generate asinkron, quality gate, lalu download DOCX.</w:t>
            </w:r>
          </w:p>
        </w:tc>
      </w:tr>
      <w:tr>
        <w:tc>
          <w:tcPr>
            <w:tcW w:type="dxa" w:w="10224"/>
            <w:shd w:fill="FEF3C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r/>
            <w:r>
              <w:rPr>
                <w:b/>
                <w:color w:val="1F2937"/>
                <w:sz w:val="20"/>
              </w:rPr>
              <w:t>3. Layer Teknologi</w:t>
              <w:br/>
            </w:r>
            <w:r>
              <w:rPr>
                <w:sz w:val="18"/>
              </w:rPr>
              <w:t>Teknologinya terdiri dari UI Flask, pipeline proposal, data internal/vector/cache, API internal dan OSINT, serta VPS dengan service aplikasi dan Ollama.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Catatan Handover Teknis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top"/>
            <w:shd w:fill="B45309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top"/>
            <w:shd w:fill="B45309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Aplikasi berjalan sebagai layanan Flask/Waitress di VPS dengan Nginx sebagai reverse proxy dan Ollama sebagai backend model.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Readiness</w:t>
            </w:r>
          </w:p>
        </w:tc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Gunakan /health dan /ready untuk memastikan DB, knowledge base, app state, dan Ollama siap.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API</w:t>
            </w:r>
          </w:p>
        </w:tc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Operator mengaktifkan/refresh endpoint melalui flow internal API; dataset code tidak perlu tampil ke user akhir.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Dokumen</w:t>
            </w:r>
          </w:p>
        </w:tc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Hasil akhir proposal disimpan sebagai artifact DOCX dan dapat diunduh dari job yang selesai.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Batasan dan Kontrol</w:t>
      </w:r>
    </w:p>
    <w:p>
      <w:pPr>
        <w:pStyle w:val="ListBullet"/>
        <w:spacing w:after="60"/>
      </w:pPr>
      <w:r>
        <w:rPr>
          <w:sz w:val="19"/>
        </w:rPr>
        <w:t>Data internal tetap menjadi sumber fakta utama; OSINT hanya memperkaya konteks eksternal.</w:t>
      </w:r>
    </w:p>
    <w:p>
      <w:pPr>
        <w:pStyle w:val="ListBullet"/>
        <w:spacing w:after="60"/>
      </w:pPr>
      <w:r>
        <w:rPr>
          <w:sz w:val="19"/>
        </w:rPr>
        <w:t>Pipeline kualitas harus tetap menjaga proposal tidak menyalin marker teknis atau bukti mentah ke pembaca.</w:t>
      </w:r>
    </w:p>
    <w:p>
      <w:pPr>
        <w:pStyle w:val="ListBullet"/>
        <w:spacing w:after="60"/>
      </w:pPr>
      <w:r>
        <w:rPr>
          <w:sz w:val="19"/>
        </w:rPr>
        <w:t>KAK/TOR dan dokumen upload perlu dibatasi format dan ukuran sesuai konfigurasi aplikasi.</w:t>
      </w:r>
    </w:p>
    <w:p>
      <w:pPr>
        <w:pStyle w:val="Heading1"/>
      </w:pPr>
      <w:r>
        <w:rPr>
          <w:rFonts w:ascii="Aptos Display" w:hAnsi="Aptos Display"/>
          <w:color w:val="1F2937"/>
        </w:rPr>
        <w:t>Lampiran Artefak Terkait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File arsitektur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uc1-arsitektur-sistem-ai-proposal-generator.docx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File UML use case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uc1-use-case-model-proposal-generator.puml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Format UML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PlantUML source (.puml), dapat dirender dengan PlantUML atau plugin UML yang mendukung syntax usecase.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Arsitektur Sistem AI - Use Case 1 - Proposal Generator</dc:title>
  <dc:subject>Handover arsitektur AI berbasis TOGAF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