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0" w:after="120"/>
        <w:jc w:val="center"/>
      </w:pPr>
      <w:r>
        <w:rPr>
          <w:rFonts w:ascii="Times New Roman" w:hAnsi="Times New Roman" w:eastAsia="Times New Roman"/>
          <w:b/>
          <w:color w:val="000000"/>
          <w:sz w:val="32"/>
        </w:rPr>
        <w:t>PROPOSAL STRATEGIS</w:t>
      </w:r>
    </w:p>
    <w:p>
      <w:pPr>
        <w:spacing w:after="240"/>
        <w:jc w:val="center"/>
      </w:pPr>
      <w:r>
        <w:rPr>
          <w:rFonts w:ascii="Times New Roman" w:hAnsi="Times New Roman" w:eastAsia="Times New Roman"/>
          <w:b/>
          <w:color w:val="000000"/>
          <w:sz w:val="48"/>
        </w:rPr>
        <w:t>BLUEBIRD GROUP</w:t>
      </w:r>
    </w:p>
    <w:p>
      <w:pPr>
        <w:spacing w:after="160"/>
        <w:jc w:val="center"/>
      </w:pPr>
      <w:r>
        <w:rPr>
          <w:rFonts w:ascii="Times New Roman" w:hAnsi="Times New Roman" w:eastAsia="Times New Roman"/>
          <w:i/>
          <w:color w:val="000000"/>
          <w:sz w:val="26"/>
        </w:rPr>
        <w:t>MaaS (Mobility as a Service)</w:t>
      </w:r>
    </w:p>
    <w:p>
      <w:pPr>
        <w:spacing w:after="40"/>
        <w:jc w:val="center"/>
      </w:pPr>
      <w:r>
        <w:rPr>
          <w:rFonts w:ascii="Times New Roman" w:hAnsi="Times New Roman" w:eastAsia="Times New Roman"/>
          <w:color w:val="595959"/>
          <w:sz w:val="21"/>
        </w:rPr>
        <w:t>Konsultan | Strategic | Durasi 8 Bulan</w:t>
      </w:r>
    </w:p>
    <w:p>
      <w:pPr>
        <w:spacing w:after="0"/>
        <w:jc w:val="center"/>
      </w:pPr>
      <w:r>
        <w:rPr>
          <w:rFonts w:ascii="Times New Roman" w:hAnsi="Times New Roman" w:eastAsia="Times New Roman"/>
          <w:color w:val="595959"/>
          <w:sz w:val="21"/>
        </w:rPr>
        <w:t>Estimasi investasi: Rp 5.400.000</w:t>
      </w:r>
    </w:p>
    <w:p>
      <w:pPr>
        <w:spacing w:before="1840"/>
        <w:jc w:val="center"/>
      </w:pPr>
      <w:r>
        <w:rPr>
          <w:rFonts w:ascii="Times New Roman" w:hAnsi="Times New Roman" w:eastAsia="Times New Roman"/>
          <w:color w:val="000000"/>
          <w:sz w:val="22"/>
        </w:rPr>
        <w:t>Disusun Oleh:</w:t>
      </w:r>
      <w:r>
        <w:br/>
      </w:r>
      <w:r>
        <w:rPr>
          <w:rFonts w:ascii="Times New Roman" w:hAnsi="Times New Roman" w:eastAsia="Times New Roman"/>
          <w:b/>
          <w:color w:val="000000"/>
          <w:sz w:val="26"/>
        </w:rPr>
        <w:t>Inixindo Jogja</w:t>
      </w:r>
      <w:r>
        <w:br/>
      </w:r>
      <w:r>
        <w:rPr>
          <w:rFonts w:ascii="Times New Roman" w:hAnsi="Times New Roman" w:eastAsia="Times New Roman"/>
          <w:color w:val="595959"/>
          <w:sz w:val="20"/>
        </w:rPr>
        <w:t>PT Inixindo Widya Iswara Nusantara</w:t>
      </w:r>
    </w:p>
    <w:p>
      <w:r>
        <w:br w:type="page"/>
      </w:r>
    </w:p>
    <w:p>
      <w:pPr>
        <w:pStyle w:val="Heading1"/>
        <w:spacing w:before="0" w:after="240"/>
        <w:jc w:val="center"/>
      </w:pPr>
      <w:r>
        <w:rPr>
          <w:rFonts w:ascii="Times New Roman" w:hAnsi="Times New Roman" w:eastAsia="Times New Roman"/>
          <w:b/>
          <w:color w:val="000000"/>
          <w:sz w:val="28"/>
        </w:rPr>
        <w:t>BAB I – KONTEKS KLIEN</w:t>
      </w:r>
    </w:p>
    <w:p>
      <w:r>
        <w:rPr>
          <w:rFonts w:ascii="Times New Roman" w:hAnsi="Times New Roman" w:eastAsia="Times New Roman"/>
          <w:b w:val="0"/>
          <w:i w:val="0"/>
          <w:color w:val="000000"/>
          <w:sz w:val="24"/>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Inisiatif ini membutuhkan mitra yang mampu membaca konteks awal secara rapi, proporsional, dan langsung mengarah pada prioritas kerja. Penekanan utamanya adalah relevansi bisnis, urgensi, dan arah eksekusi yang realistis. (Data Internal, 2026).</w:t>
      </w:r>
    </w:p>
    <w:p>
      <w:pPr>
        <w:pStyle w:val="Heading2"/>
      </w:pPr>
      <w:r>
        <w:rPr>
          <w:rFonts w:ascii="Times New Roman" w:hAnsi="Times New Roman" w:eastAsia="Times New Roman"/>
          <w:b/>
          <w:color w:val="000000"/>
          <w:sz w:val="24"/>
        </w:rPr>
        <w:t>1.1 Latar Belakang Organisasi Klien</w:t>
      </w:r>
    </w:p>
    <w:p>
      <w:r>
        <w:rPr>
          <w:rFonts w:ascii="Times New Roman" w:hAnsi="Times New Roman" w:eastAsia="Times New Roman"/>
          <w:b w:val="0"/>
          <w:i w:val="0"/>
          <w:color w:val="000000"/>
          <w:sz w:val="24"/>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MAU/Adopsi kanal digital: target pertumbuhan terukur dalam 8 bulan. tetap bergerak dalam horizon 8 Bulan.</w:t>
      </w:r>
    </w:p>
    <w:p>
      <w:pPr>
        <w:pStyle w:val="ListNumber"/>
        <w:spacing w:before="0" w:after="80"/>
        <w:numPr>
          <w:ilvl w:val="0"/>
          <w:numId w:val="10"/>
        </w:numPr>
      </w:pPr>
      <w:r>
        <w:rPr>
          <w:rFonts w:ascii="Times New Roman" w:hAnsi="Times New Roman" w:eastAsia="Times New Roman"/>
          <w:b w:val="0"/>
          <w:i w:val="0"/>
          <w:color w:val="000000"/>
          <w:sz w:val="24"/>
        </w:rPr>
        <w:t>Prioritas pertama adalah memastikan keputusan sponsor tetap terhubung ke kebutuhan inti opportunity, directive.</w:t>
      </w:r>
    </w:p>
    <w:p>
      <w:pPr>
        <w:pStyle w:val="ListNumber"/>
        <w:spacing w:before="0" w:after="80"/>
        <w:numPr>
          <w:ilvl w:val="0"/>
          <w:numId w:val="10"/>
        </w:numPr>
      </w:pPr>
      <w:r>
        <w:rPr>
          <w:rFonts w:ascii="Times New Roman" w:hAnsi="Times New Roman" w:eastAsia="Times New Roman"/>
          <w:b w:val="0"/>
          <w:i w:val="0"/>
          <w:color w:val="000000"/>
          <w:sz w:val="24"/>
        </w:rPr>
        <w:t>Prioritas kedua adalah menjaga bahasa kerja operational excellence, risk control, business value agar forum bisnis, pelaksanaan, dan tata kelola membaca arah yang sama.</w:t>
      </w:r>
    </w:p>
    <w:p>
      <w:pPr>
        <w:pStyle w:val="ListNumber"/>
        <w:spacing w:before="0" w:after="80"/>
        <w:numPr>
          <w:ilvl w:val="0"/>
          <w:numId w:val="10"/>
        </w:numPr>
      </w:pPr>
      <w:r>
        <w:rPr>
          <w:rFonts w:ascii="Times New Roman" w:hAnsi="Times New Roman" w:eastAsia="Times New Roman"/>
          <w:b w:val="0"/>
          <w:i w:val="0"/>
          <w:color w:val="000000"/>
          <w:sz w:val="24"/>
        </w:rPr>
        <w:t>Prioritas ketiga adalah menyiapkan pola kerja yang memungkinkan Bluebird Group bergerak lebih terukur tanpa kehilangan kontrol terhadap risiko dan ketergantungan lintas fungsi.</w:t>
      </w:r>
    </w:p>
    <w:p>
      <w:pPr>
        <w:pStyle w:val="ListBullet"/>
        <w:spacing w:before="0" w:after="80"/>
        <w:numPr>
          <w:ilvl w:val="0"/>
          <w:numId w:val="11"/>
        </w:numPr>
      </w:pPr>
      <w:r>
        <w:rPr>
          <w:rFonts w:ascii="Times New Roman" w:hAnsi="Times New Roman" w:eastAsia="Times New Roman"/>
          <w:b w:val="0"/>
          <w:i w:val="0"/>
          <w:color w:val="000000"/>
          <w:sz w:val="24"/>
        </w:rPr>
        <w:t>Konteks ini menunjukkan bahwa tantangan klien bukan hanya pada aktivitas operasional, tetapi pada bagaimana keputusan, kontrol, dan pelaksanaan dipertemukan dalam satu ritme kerja.</w:t>
      </w:r>
    </w:p>
    <w:p>
      <w:pPr>
        <w:pStyle w:val="ListBullet"/>
        <w:spacing w:before="0" w:after="80"/>
        <w:numPr>
          <w:ilvl w:val="0"/>
          <w:numId w:val="11"/>
        </w:numPr>
      </w:pPr>
      <w:r>
        <w:rPr>
          <w:rFonts w:ascii="Times New Roman" w:hAnsi="Times New Roman" w:eastAsia="Times New Roman"/>
          <w:b w:val="0"/>
          <w:i w:val="0"/>
          <w:color w:val="000000"/>
          <w:sz w:val="24"/>
        </w:rPr>
        <w:t>Outcome awal yang perlu dijaga mencakup arah transformasi yang lebih fokus, prioritas investasi yang lebih defensible, roadmap eksekusi yang lebih mudah disetujui.</w:t>
      </w:r>
    </w:p>
    <w:p>
      <w:pPr>
        <w:pStyle w:val="ListBullet"/>
        <w:spacing w:before="0" w:after="80"/>
        <w:numPr>
          <w:ilvl w:val="0"/>
          <w:numId w:val="11"/>
        </w:numPr>
      </w:pPr>
      <w:r>
        <w:rPr>
          <w:rFonts w:ascii="Times New Roman" w:hAnsi="Times New Roman" w:eastAsia="Times New Roman"/>
          <w:b w:val="0"/>
          <w:i w:val="0"/>
          <w:color w:val="000000"/>
          <w:sz w:val="24"/>
        </w:rPr>
        <w:t>Fokus keputusan sejak awal perlu tetap berada pada prioritas inti agar ruang lingkup tidak melebar ke area yang belum mendesak.</w:t>
      </w:r>
    </w:p>
    <w:p>
      <w:pPr>
        <w:pStyle w:val="Heading2"/>
      </w:pPr>
      <w:r>
        <w:rPr>
          <w:rFonts w:ascii="Times New Roman" w:hAnsi="Times New Roman" w:eastAsia="Times New Roman"/>
          <w:b/>
          <w:color w:val="000000"/>
          <w:sz w:val="24"/>
        </w:rPr>
        <w:t>1.2 Alasan Permintaan Jasa Konsultasi</w:t>
      </w:r>
    </w:p>
    <w:p>
      <w:r>
        <w:rPr>
          <w:rFonts w:ascii="Times New Roman" w:hAnsi="Times New Roman" w:eastAsia="Times New Roman"/>
          <w:b w:val="0"/>
          <w:i w:val="0"/>
          <w:color w:val="000000"/>
          <w:sz w:val="24"/>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Visioning, Target Operating Model, Roadmap,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w:t>
      </w:r>
    </w:p>
    <w:p>
      <w:pPr>
        <w:pStyle w:val="ListBullet"/>
        <w:spacing w:before="0" w:after="80"/>
        <w:numPr>
          <w:ilvl w:val="0"/>
          <w:numId w:val="12"/>
        </w:numPr>
      </w:pPr>
      <w:r>
        <w:rPr>
          <w:rFonts w:ascii="Times New Roman" w:hAnsi="Times New Roman" w:eastAsia="Times New Roman"/>
          <w:b w:val="0"/>
          <w:i w:val="0"/>
          <w:color w:val="000000"/>
          <w:sz w:val="24"/>
        </w:rPr>
        <w:t>Dukungan konsultasi diperlukan agar keputusan tentang ruang lingkup, prioritas, dan kontrol kerja tidak berubah-ubah ketika program mulai berjalan.</w:t>
      </w:r>
    </w:p>
    <w:p>
      <w:pPr>
        <w:pStyle w:val="ListBullet"/>
        <w:spacing w:before="0" w:after="80"/>
        <w:numPr>
          <w:ilvl w:val="0"/>
          <w:numId w:val="12"/>
        </w:numPr>
      </w:pPr>
      <w:r>
        <w:rPr>
          <w:rFonts w:ascii="Times New Roman" w:hAnsi="Times New Roman" w:eastAsia="Times New Roman"/>
          <w:b w:val="0"/>
          <w:i w:val="0"/>
          <w:color w:val="000000"/>
          <w:sz w:val="24"/>
        </w:rPr>
        <w:t>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w:t>
      </w:r>
    </w:p>
    <w:p>
      <w:pPr>
        <w:pStyle w:val="ListBullet"/>
        <w:spacing w:before="0" w:after="80"/>
        <w:numPr>
          <w:ilvl w:val="0"/>
          <w:numId w:val="12"/>
        </w:numPr>
      </w:pPr>
      <w:r>
        <w:rPr>
          <w:rFonts w:ascii="Times New Roman" w:hAnsi="Times New Roman" w:eastAsia="Times New Roman"/>
          <w:b w:val="0"/>
          <w:i w:val="0"/>
          <w:color w:val="000000"/>
          <w:sz w:val="24"/>
        </w:rPr>
        <w:t>Dengan keterlibatan yang tepat, Bluebird Group memperoleh mitra yang membantu menjaga konsistensi dari konteks awal, rumusan masalah, pendekatan, sampai bentuk keluaran yang benar-benar dapat dipakai.</w:t>
      </w:r>
    </w:p>
    <w:p>
      <w:r>
        <w:rPr>
          <w:rFonts w:ascii="Times New Roman" w:hAnsi="Times New Roman" w:eastAsia="Times New Roman"/>
          <w:b w:val="0"/>
          <w:i w:val="0"/>
          <w:color w:val="000000"/>
          <w:sz w:val="24"/>
        </w:rPr>
        <w:t>Pada akhirnya, alasan permintaan jasa konsultasi adalah kebutuhan untuk memastikan bahwa inisiatif maas (mobility as a service) tidak hanya terlihat baik di atas kertas, tetapi sungguh mempunyai jalur kerja yang rapi untuk diwujudkan. Tujuan akhirnya adalah memberi sponsor Bluebird Group dasar keputusan yang lebih kuat sebelum organisasi bergerak lebih jauh.</w:t>
      </w:r>
    </w:p>
    <w:p>
      <w:r>
        <w:br w:type="page"/>
      </w:r>
    </w:p>
    <w:p>
      <w:pPr>
        <w:pStyle w:val="Heading1"/>
        <w:spacing w:before="0" w:after="240"/>
        <w:jc w:val="center"/>
      </w:pPr>
      <w:r>
        <w:rPr>
          <w:rFonts w:ascii="Times New Roman" w:hAnsi="Times New Roman" w:eastAsia="Times New Roman"/>
          <w:b/>
          <w:color w:val="000000"/>
          <w:sz w:val="28"/>
        </w:rPr>
        <w:t>BAB II – PERMASALAHAN</w:t>
      </w:r>
    </w:p>
    <w:p>
      <w:r>
        <w:rPr>
          <w:rFonts w:ascii="Times New Roman" w:hAnsi="Times New Roman" w:eastAsia="Times New Roman"/>
          <w:b w:val="0"/>
          <w:i w:val="0"/>
          <w:color w:val="000000"/>
          <w:sz w:val="24"/>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Times New Roman" w:hAnsi="Times New Roman" w:eastAsia="Times New Roman"/>
          <w:b/>
          <w:color w:val="000000"/>
          <w:sz w:val="24"/>
        </w:rPr>
        <w:t>2.1 Kebutuhan atau Keinginan Klien</w:t>
      </w:r>
    </w:p>
    <w:p>
      <w:r>
        <w:rPr>
          <w:rFonts w:ascii="Times New Roman" w:hAnsi="Times New Roman" w:eastAsia="Times New Roman"/>
          <w:b w:val="0"/>
          <w:i w:val="0"/>
          <w:color w:val="000000"/>
          <w:sz w:val="24"/>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w:t>
      </w:r>
    </w:p>
    <w:p>
      <w:pPr>
        <w:pStyle w:val="ListBullet"/>
        <w:spacing w:before="0" w:after="80"/>
        <w:numPr>
          <w:ilvl w:val="0"/>
          <w:numId w:val="13"/>
        </w:numPr>
      </w:pPr>
      <w:r>
        <w:rPr>
          <w:rFonts w:ascii="Times New Roman" w:hAnsi="Times New Roman" w:eastAsia="Times New Roman"/>
          <w:b w:val="0"/>
          <w:i w:val="0"/>
          <w:color w:val="000000"/>
          <w:sz w:val="24"/>
        </w:rPr>
        <w:t>Kebutuhan klien harus dibaca sebagai kebutuhan akan arah kerja yang lebih jelas, lebih terukur, dan lebih mudah diawasi.</w:t>
      </w:r>
    </w:p>
    <w:p>
      <w:pPr>
        <w:pStyle w:val="ListBullet"/>
        <w:spacing w:before="0" w:after="80"/>
        <w:numPr>
          <w:ilvl w:val="0"/>
          <w:numId w:val="13"/>
        </w:numPr>
      </w:pPr>
      <w:r>
        <w:rPr>
          <w:rFonts w:ascii="Times New Roman" w:hAnsi="Times New Roman" w:eastAsia="Times New Roman"/>
          <w:b w:val="0"/>
          <w:i w:val="0"/>
          <w:color w:val="000000"/>
          <w:sz w:val="24"/>
        </w:rPr>
        <w:t>Kebutuhan tersebut juga menuntut hubungan yang lebih rapi antara prioritas bisnis, ritme pelaksanaan, dan kualitas keputusan lintas fungsi.</w:t>
      </w:r>
    </w:p>
    <w:p>
      <w:pPr>
        <w:pStyle w:val="Heading2"/>
      </w:pPr>
      <w:r>
        <w:rPr>
          <w:rFonts w:ascii="Times New Roman" w:hAnsi="Times New Roman" w:eastAsia="Times New Roman"/>
          <w:b/>
          <w:color w:val="000000"/>
          <w:sz w:val="24"/>
        </w:rPr>
        <w:t>2.2 Konteks Bisnis</w:t>
      </w:r>
    </w:p>
    <w:p>
      <w:r>
        <w:rPr>
          <w:rFonts w:ascii="Times New Roman" w:hAnsi="Times New Roman" w:eastAsia="Times New Roman"/>
          <w:b w:val="0"/>
          <w:i w:val="0"/>
          <w:color w:val="000000"/>
          <w:sz w:val="24"/>
        </w:rPr>
        <w:t>Dari sisi konteks bisnis,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Times New Roman" w:hAnsi="Times New Roman" w:eastAsia="Times New Roman"/>
          <w:b/>
          <w:color w:val="000000"/>
          <w:sz w:val="24"/>
        </w:rPr>
        <w:t>2.3 Tantangan Utama</w:t>
      </w:r>
    </w:p>
    <w:p>
      <w:r>
        <w:rPr>
          <w:rFonts w:ascii="Times New Roman" w:hAnsi="Times New Roman" w:eastAsia="Times New Roman"/>
          <w:b w:val="0"/>
          <w:i w:val="0"/>
          <w:color w:val="000000"/>
          <w:sz w:val="24"/>
        </w:rPr>
        <w:t>Tantangan utama yang dihadapi Bluebird Group dapat diringkas ke dalam tiga hal yang saling terkait:</w:t>
      </w:r>
    </w:p>
    <w:p>
      <w:pPr>
        <w:pStyle w:val="ListNumber"/>
        <w:spacing w:before="0" w:after="80"/>
        <w:numPr>
          <w:ilvl w:val="0"/>
          <w:numId w:val="14"/>
        </w:numPr>
      </w:pPr>
      <w:r>
        <w:rPr>
          <w:rFonts w:ascii="Times New Roman" w:hAnsi="Times New Roman" w:eastAsia="Times New Roman"/>
          <w:b w:val="0"/>
          <w:i w:val="0"/>
          <w:color w:val="000000"/>
          <w:sz w:val="24"/>
        </w:rPr>
        <w:t>Menyatukan arah sponsor, tim inti, dan pelaksana kerja agar membaca tujuan yang sama terhadap maas (mobility as a service).</w:t>
      </w:r>
    </w:p>
    <w:p>
      <w:pPr>
        <w:pStyle w:val="ListNumber"/>
        <w:spacing w:before="0" w:after="80"/>
        <w:numPr>
          <w:ilvl w:val="0"/>
          <w:numId w:val="14"/>
        </w:numPr>
      </w:pPr>
      <w:r>
        <w:rPr>
          <w:rFonts w:ascii="Times New Roman" w:hAnsi="Times New Roman" w:eastAsia="Times New Roman"/>
          <w:b w:val="0"/>
          <w:i w:val="0"/>
          <w:color w:val="000000"/>
          <w:sz w:val="24"/>
        </w:rPr>
        <w:t>Menjaga agar keputusan kerja tetap cepat tanpa mengorbankan gerbang mutu, tata kelola, dan disiplin prioritas.</w:t>
      </w:r>
    </w:p>
    <w:p>
      <w:pPr>
        <w:pStyle w:val="ListNumber"/>
        <w:spacing w:before="0" w:after="80"/>
        <w:numPr>
          <w:ilvl w:val="0"/>
          <w:numId w:val="14"/>
        </w:numPr>
      </w:pPr>
      <w:r>
        <w:rPr>
          <w:rFonts w:ascii="Times New Roman" w:hAnsi="Times New Roman" w:eastAsia="Times New Roman"/>
          <w:b w:val="0"/>
          <w:i w:val="0"/>
          <w:color w:val="000000"/>
          <w:sz w:val="24"/>
        </w:rPr>
        <w:t>Mengubah kebutuhan yang masih tersebar menjadi model kerja yang cukup konkret untuk diterjemahkan menjadi keluaran dan pengendalian proyek.</w:t>
      </w:r>
    </w:p>
    <w:p>
      <w:r>
        <w:rPr>
          <w:rFonts w:ascii="Times New Roman" w:hAnsi="Times New Roman" w:eastAsia="Times New Roman"/>
          <w:b w:val="0"/>
          <w:i w:val="0"/>
          <w:color w:val="000000"/>
          <w:sz w:val="24"/>
        </w:rPr>
        <w:t>Tantangan ini penting dicatat karena sering kali gejala di lapangan terlihat teknis atau operasional, padahal akar masalahnya justru berada pada sinkronisasi keputusan, kontrol, dan kesiapan eksekusi.</w:t>
      </w:r>
    </w:p>
    <w:p>
      <w:pPr>
        <w:pStyle w:val="Heading2"/>
      </w:pPr>
      <w:r>
        <w:rPr>
          <w:rFonts w:ascii="Times New Roman" w:hAnsi="Times New Roman" w:eastAsia="Times New Roman"/>
          <w:b/>
          <w:color w:val="000000"/>
          <w:sz w:val="24"/>
        </w:rPr>
        <w:t>2.4 Akar Kesenjangan</w:t>
      </w:r>
    </w:p>
    <w:p>
      <w:r>
        <w:rPr>
          <w:rFonts w:ascii="Times New Roman" w:hAnsi="Times New Roman" w:eastAsia="Times New Roman"/>
          <w:b w:val="0"/>
          <w:i w:val="0"/>
          <w:color w:val="000000"/>
          <w:sz w:val="24"/>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ListBullet"/>
        <w:spacing w:before="0" w:after="80"/>
        <w:numPr>
          <w:ilvl w:val="0"/>
          <w:numId w:val="15"/>
        </w:numPr>
      </w:pPr>
      <w:r>
        <w:rPr>
          <w:rFonts w:ascii="Times New Roman" w:hAnsi="Times New Roman" w:eastAsia="Times New Roman"/>
          <w:b w:val="0"/>
          <w:i w:val="0"/>
          <w:color w:val="000000"/>
          <w:sz w:val="24"/>
        </w:rPr>
        <w:t>Gap pertama berada pada penerjemahan kebutuhan bisnis ke langkah kerja yang benar-benar dapat dijalankan.</w:t>
      </w:r>
    </w:p>
    <w:p>
      <w:pPr>
        <w:pStyle w:val="ListBullet"/>
        <w:spacing w:before="0" w:after="80"/>
        <w:numPr>
          <w:ilvl w:val="0"/>
          <w:numId w:val="15"/>
        </w:numPr>
      </w:pPr>
      <w:r>
        <w:rPr>
          <w:rFonts w:ascii="Times New Roman" w:hAnsi="Times New Roman" w:eastAsia="Times New Roman"/>
          <w:b w:val="0"/>
          <w:i w:val="0"/>
          <w:color w:val="000000"/>
          <w:sz w:val="24"/>
        </w:rPr>
        <w:t>Gap kedua berada pada pengendalian keputusan, terutama ketika ketergantungan kerja dan kepentingan lintas fungsi mulai bertemu.</w:t>
      </w:r>
    </w:p>
    <w:p>
      <w:pPr>
        <w:pStyle w:val="ListBullet"/>
        <w:spacing w:before="0" w:after="80"/>
        <w:numPr>
          <w:ilvl w:val="0"/>
          <w:numId w:val="15"/>
        </w:numPr>
      </w:pPr>
      <w:r>
        <w:rPr>
          <w:rFonts w:ascii="Times New Roman" w:hAnsi="Times New Roman" w:eastAsia="Times New Roman"/>
          <w:b w:val="0"/>
          <w:i w:val="0"/>
          <w:color w:val="000000"/>
          <w:sz w:val="24"/>
        </w:rPr>
        <w:t>Gap ketiga berada pada kesiapan pelaksanaan untuk menjaga kualitas hasil sambil tetap bergerak dalam horizon 8 Bulan.</w:t>
      </w:r>
    </w:p>
    <w:p>
      <w:pPr>
        <w:pStyle w:val="Heading2"/>
      </w:pPr>
      <w:r>
        <w:rPr>
          <w:rFonts w:ascii="Times New Roman" w:hAnsi="Times New Roman" w:eastAsia="Times New Roman"/>
          <w:b/>
          <w:color w:val="000000"/>
          <w:sz w:val="24"/>
        </w:rPr>
        <w:t>2.5 Implikasi / Risiko</w:t>
      </w:r>
    </w:p>
    <w:p>
      <w:r>
        <w:rPr>
          <w:rFonts w:ascii="Times New Roman" w:hAnsi="Times New Roman" w:eastAsia="Times New Roman"/>
          <w:b w:val="0"/>
          <w:i w:val="0"/>
          <w:color w:val="000000"/>
          <w:sz w:val="24"/>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Times New Roman" w:hAnsi="Times New Roman" w:eastAsia="Times New Roman"/>
          <w:b/>
          <w:color w:val="000000"/>
          <w:sz w:val="24"/>
        </w:rPr>
        <w:t>2.6 Kebutuhan Solusi</w:t>
      </w:r>
    </w:p>
    <w:p>
      <w:r>
        <w:rPr>
          <w:rFonts w:ascii="Times New Roman" w:hAnsi="Times New Roman" w:eastAsia="Times New Roman"/>
          <w:b w:val="0"/>
          <w:i w:val="0"/>
          <w:color w:val="000000"/>
          <w:sz w:val="24"/>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spacing w:before="0" w:after="240"/>
        <w:jc w:val="center"/>
      </w:pPr>
      <w:r>
        <w:rPr>
          <w:rFonts w:ascii="Times New Roman" w:hAnsi="Times New Roman" w:eastAsia="Times New Roman"/>
          <w:b/>
          <w:color w:val="000000"/>
          <w:sz w:val="28"/>
        </w:rPr>
        <w:t>BAB III – KLASIFIKASI KEBUTUHAN</w:t>
      </w:r>
    </w:p>
    <w:p>
      <w:pPr>
        <w:spacing w:after="160"/>
        <w:jc w:val="center"/>
      </w:pPr>
      <w:r>
        <w:drawing>
          <wp:inline xmlns:a="http://schemas.openxmlformats.org/drawingml/2006/main" xmlns:pic="http://schemas.openxmlformats.org/drawingml/2006/picture">
            <wp:extent cx="5120640" cy="36921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92113"/>
                    </a:xfrm>
                    <a:prstGeom prst="rect"/>
                  </pic:spPr>
                </pic:pic>
              </a:graphicData>
            </a:graphic>
          </wp:inline>
        </w:drawing>
      </w:r>
    </w:p>
    <w:p>
      <w:r>
        <w:rPr>
          <w:rFonts w:ascii="Times New Roman" w:hAnsi="Times New Roman" w:eastAsia="Times New Roman"/>
          <w:b w:val="0"/>
          <w:i w:val="0"/>
          <w:color w:val="000000"/>
          <w:sz w:val="24"/>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Times New Roman" w:hAnsi="Times New Roman" w:eastAsia="Times New Roman"/>
          <w:b/>
          <w:color w:val="000000"/>
          <w:sz w:val="24"/>
        </w:rPr>
        <w:t>3.1 Penajaman Kebutuhan Utama yang Dipilih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Opsi Kebutuhan</w:t>
            </w:r>
          </w:p>
        </w:tc>
        <w:tc>
          <w:tcPr>
            <w:tcW w:type="dxa" w:w="3120"/>
            <w:shd w:fill="E7E6E6"/>
          </w:tcPr>
          <w:p>
            <w:pPr>
              <w:spacing w:before="0" w:after="40" w:lineRule="auto" w:line="240"/>
            </w:pPr>
            <w:r>
              <w:rPr>
                <w:rFonts w:ascii="Times New Roman" w:hAnsi="Times New Roman" w:eastAsia="Times New Roman"/>
                <w:b/>
                <w:i w:val="0"/>
                <w:color w:val="000000"/>
                <w:sz w:val="21"/>
              </w:rPr>
              <w:t>Posisi</w:t>
            </w:r>
          </w:p>
        </w:tc>
        <w:tc>
          <w:tcPr>
            <w:tcW w:type="dxa" w:w="3120"/>
            <w:shd w:fill="E7E6E6"/>
          </w:tcPr>
          <w:p>
            <w:pPr>
              <w:spacing w:before="0" w:after="40" w:lineRule="auto" w:line="240"/>
            </w:pPr>
            <w:r>
              <w:rPr>
                <w:rFonts w:ascii="Times New Roman" w:hAnsi="Times New Roman" w:eastAsia="Times New Roman"/>
                <w:b/>
                <w:i w:val="0"/>
                <w:color w:val="000000"/>
                <w:sz w:val="21"/>
              </w:rPr>
              <w:t>Alasan Penetapan</w:t>
            </w:r>
          </w:p>
        </w:tc>
      </w:tr>
      <w:tr>
        <w:tc>
          <w:tcPr>
            <w:tcW w:type="dxa" w:w="3120"/>
          </w:tcPr>
          <w:p>
            <w:pPr>
              <w:spacing w:before="0" w:after="40" w:lineRule="auto" w:line="240"/>
            </w:pPr>
            <w:r>
              <w:rPr>
                <w:rFonts w:ascii="Times New Roman" w:hAnsi="Times New Roman" w:eastAsia="Times New Roman"/>
                <w:b w:val="0"/>
                <w:i w:val="0"/>
                <w:color w:val="000000"/>
                <w:sz w:val="21"/>
              </w:rPr>
              <w:t>Problem</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Menjawab gap, hambatan, dan isu yang mengganggu target bisnis atau delivery.</w:t>
            </w:r>
          </w:p>
        </w:tc>
      </w:tr>
      <w:tr>
        <w:tc>
          <w:tcPr>
            <w:tcW w:type="dxa" w:w="3120"/>
          </w:tcPr>
          <w:p>
            <w:pPr>
              <w:spacing w:before="0" w:after="40" w:lineRule="auto" w:line="240"/>
            </w:pPr>
            <w:r>
              <w:rPr>
                <w:rFonts w:ascii="Times New Roman" w:hAnsi="Times New Roman" w:eastAsia="Times New Roman"/>
                <w:b w:val="0"/>
                <w:i w:val="0"/>
                <w:color w:val="000000"/>
                <w:sz w:val="21"/>
              </w:rPr>
              <w:t>Opportunity</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Menangkap peluang peningkatan nilai, efisiensi, atau pertumbuhan yang relevan.</w:t>
            </w:r>
          </w:p>
        </w:tc>
      </w:tr>
      <w:tr>
        <w:tc>
          <w:tcPr>
            <w:tcW w:type="dxa" w:w="3120"/>
          </w:tcPr>
          <w:p>
            <w:pPr>
              <w:spacing w:before="0" w:after="40" w:lineRule="auto" w:line="240"/>
            </w:pPr>
            <w:r>
              <w:rPr>
                <w:rFonts w:ascii="Times New Roman" w:hAnsi="Times New Roman" w:eastAsia="Times New Roman"/>
                <w:b w:val="0"/>
                <w:i w:val="0"/>
                <w:color w:val="000000"/>
                <w:sz w:val="21"/>
              </w:rPr>
              <w:t>Directive</w:t>
            </w:r>
          </w:p>
        </w:tc>
        <w:tc>
          <w:tcPr>
            <w:tcW w:type="dxa" w:w="3120"/>
          </w:tcPr>
          <w:p>
            <w:pPr>
              <w:spacing w:before="0" w:after="40" w:lineRule="auto" w:line="240"/>
            </w:pPr>
            <w:r>
              <w:rPr>
                <w:rFonts w:ascii="Times New Roman" w:hAnsi="Times New Roman" w:eastAsia="Times New Roman"/>
                <w:b w:val="0"/>
                <w:i w:val="0"/>
                <w:color w:val="000000"/>
                <w:sz w:val="21"/>
              </w:rPr>
              <w:t>Fokus utama</w:t>
            </w:r>
          </w:p>
        </w:tc>
        <w:tc>
          <w:tcPr>
            <w:tcW w:type="dxa" w:w="3120"/>
          </w:tcPr>
          <w:p>
            <w:pPr>
              <w:spacing w:before="0" w:after="40" w:lineRule="auto" w:line="240"/>
            </w:pPr>
            <w:r>
              <w:rPr>
                <w:rFonts w:ascii="Times New Roman" w:hAnsi="Times New Roman" w:eastAsia="Times New Roman"/>
                <w:b w:val="0"/>
                <w:i w:val="0"/>
                <w:color w:val="000000"/>
                <w:sz w:val="21"/>
              </w:rPr>
              <w:t>Menjawab mandat, regulasi, atau kebutuhan kepatuhan yang tidak bisa diabaikan.</w:t>
            </w:r>
          </w:p>
        </w:tc>
      </w:tr>
    </w:tbl>
    <w:p>
      <w:r>
        <w:rPr>
          <w:rFonts w:ascii="Times New Roman" w:hAnsi="Times New Roman" w:eastAsia="Times New Roman"/>
          <w:b w:val="0"/>
          <w:i w:val="0"/>
          <w:color w:val="000000"/>
          <w:sz w:val="24"/>
        </w:rPr>
        <w:t>Fokus utama yang dipilih adalah</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sedangkan kebutuhan lain diposisikan sebagai konteks pendukung agar arah kerja tetap terkendali. Bagi Bluebird Group, penajaman ini penting supaya scope, metode kerja, dan bentuk keluaran tidak tersebar ke terlalu banyak sasaran sejak awal.</w:t>
      </w:r>
    </w:p>
    <w:p>
      <w:pPr>
        <w:pStyle w:val="ListBullet"/>
        <w:spacing w:before="0" w:after="80"/>
        <w:numPr>
          <w:ilvl w:val="0"/>
          <w:numId w:val="16"/>
        </w:numPr>
      </w:pPr>
      <w:r>
        <w:rPr>
          <w:rFonts w:ascii="Times New Roman" w:hAnsi="Times New Roman" w:eastAsia="Times New Roman"/>
          <w:b w:val="0"/>
          <w:i w:val="0"/>
          <w:color w:val="000000"/>
          <w:sz w:val="24"/>
        </w:rPr>
        <w:t>Kebutuhan sekunder yang tetap diperhatikan: Opportunity.</w:t>
      </w:r>
    </w:p>
    <w:p>
      <w:pPr>
        <w:pStyle w:val="ListBullet"/>
        <w:spacing w:before="0" w:after="80"/>
        <w:numPr>
          <w:ilvl w:val="0"/>
          <w:numId w:val="16"/>
        </w:numPr>
      </w:pPr>
      <w:r>
        <w:rPr>
          <w:rFonts w:ascii="Times New Roman" w:hAnsi="Times New Roman" w:eastAsia="Times New Roman"/>
          <w:b w:val="0"/>
          <w:i w:val="0"/>
          <w:color w:val="000000"/>
          <w:sz w:val="24"/>
        </w:rPr>
        <w:t>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Times New Roman" w:hAnsi="Times New Roman" w:eastAsia="Times New Roman"/>
          <w:b/>
          <w:color w:val="000000"/>
          <w:sz w:val="24"/>
        </w:rPr>
        <w:t>3.2 Tujuan Utama dan Jenis Proyek</w:t>
      </w:r>
    </w:p>
    <w:p>
      <w:r>
        <w:rPr>
          <w:rFonts w:ascii="Times New Roman" w:hAnsi="Times New Roman" w:eastAsia="Times New Roman"/>
          <w:b w:val="0"/>
          <w:i w:val="0"/>
          <w:color w:val="000000"/>
          <w:sz w:val="24"/>
        </w:rPr>
        <w:t>Dengan fokus kebutuhan yang sudah mengerucut, tujuan utama proyek dapat ditegaskan sebagai upaya membantu Bluebird Group mencapai maas (mobility as a service) melalui model kerja</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proyek ini dipandang paling tepat karena masih sejalan dengan baseline metodologi internal Visioning, Target Operating Model, Roadmap, Board Presentation, sekaligus cukup kuat untuk menerjemahkan kebutuhan directive menjadi deliverable, keputusan, dan quality gate yang dapat dijalankan.</w:t>
      </w:r>
    </w:p>
    <w:p>
      <w:pPr>
        <w:pStyle w:val="ListBullet"/>
        <w:spacing w:before="0" w:after="80"/>
        <w:numPr>
          <w:ilvl w:val="0"/>
          <w:numId w:val="17"/>
        </w:numPr>
      </w:pPr>
      <w:r>
        <w:rPr>
          <w:rFonts w:ascii="Times New Roman" w:hAnsi="Times New Roman" w:eastAsia="Times New Roman"/>
          <w:b w:val="0"/>
          <w:i w:val="0"/>
          <w:color w:val="000000"/>
          <w:sz w:val="24"/>
        </w:rPr>
        <w:t>Tujuan utama proposal adalah mengubah kebutuhan directive menjadi program kerja yang lebih terstruktur, terukur, dan mudah dikendalikan.</w:t>
      </w:r>
    </w:p>
    <w:p>
      <w:pPr>
        <w:pStyle w:val="ListBullet"/>
        <w:spacing w:before="0" w:after="80"/>
        <w:numPr>
          <w:ilvl w:val="0"/>
          <w:numId w:val="17"/>
        </w:numPr>
      </w:pPr>
      <w:r>
        <w:rPr>
          <w:rFonts w:ascii="Times New Roman" w:hAnsi="Times New Roman" w:eastAsia="Times New Roman"/>
          <w:b w:val="0"/>
          <w:i w:val="0"/>
          <w:color w:val="000000"/>
          <w:sz w:val="24"/>
        </w:rPr>
        <w:t>Jenis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dipilih karena paling sesuai untuk menjaga outcome arah transformasi yang lebih fokus, prioritas investasi yang lebih defensible, roadmap eksekusi yang lebih mudah disetujui tetap realistis dicapai oleh Bluebird Group.</w:t>
      </w:r>
    </w:p>
    <w:p>
      <w:pPr>
        <w:pStyle w:val="ListBullet"/>
        <w:spacing w:before="0" w:after="80"/>
        <w:numPr>
          <w:ilvl w:val="0"/>
          <w:numId w:val="17"/>
        </w:numPr>
      </w:pPr>
      <w:r>
        <w:rPr>
          <w:rFonts w:ascii="Times New Roman" w:hAnsi="Times New Roman" w:eastAsia="Times New Roman"/>
          <w:b w:val="0"/>
          <w:i w:val="0"/>
          <w:color w:val="000000"/>
          <w:sz w:val="24"/>
        </w:rPr>
        <w:t>Dengan penajaman ini, arah pendekatan, metodologi, dan solution design dapat difokuskan pada kebutuhan yang benar-benar diputuskan untuk ditangani.</w:t>
      </w:r>
    </w:p>
    <w:p>
      <w:r>
        <w:br w:type="page"/>
      </w:r>
    </w:p>
    <w:p>
      <w:pPr>
        <w:pStyle w:val="Heading1"/>
        <w:spacing w:before="0" w:after="240"/>
        <w:jc w:val="center"/>
      </w:pPr>
      <w:r>
        <w:rPr>
          <w:rFonts w:ascii="Times New Roman" w:hAnsi="Times New Roman" w:eastAsia="Times New Roman"/>
          <w:b/>
          <w:color w:val="000000"/>
          <w:sz w:val="28"/>
        </w:rPr>
        <w:t>BAB IV – PENDEKATAN</w:t>
      </w:r>
    </w:p>
    <w:p>
      <w:r>
        <w:rPr>
          <w:rFonts w:ascii="Times New Roman" w:hAnsi="Times New Roman" w:eastAsia="Times New Roman"/>
          <w:b w:val="0"/>
          <w:i w:val="0"/>
          <w:color w:val="000000"/>
          <w:sz w:val="24"/>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 Dengan cara ini, sponsor dapat melihat bahwa arah penyelesaian masalah berdiri di atas fondasi yang bisa dipertanggungjawabkan. (Data Internal, 2026).</w:t>
      </w:r>
    </w:p>
    <w:p>
      <w:pPr>
        <w:pStyle w:val="Heading2"/>
      </w:pPr>
      <w:r>
        <w:rPr>
          <w:rFonts w:ascii="Times New Roman" w:hAnsi="Times New Roman" w:eastAsia="Times New Roman"/>
          <w:b/>
          <w:color w:val="000000"/>
          <w:sz w:val="24"/>
        </w:rPr>
        <w:t>4.1 Acuan Prinsip/Kerangka/Teori/Regulasi</w:t>
      </w:r>
    </w:p>
    <w:p>
      <w:r>
        <w:rPr>
          <w:rFonts w:ascii="Times New Roman" w:hAnsi="Times New Roman" w:eastAsia="Times New Roman"/>
          <w:b w:val="0"/>
          <w:i w:val="0"/>
          <w:color w:val="000000"/>
          <w:sz w:val="24"/>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Acuan</w:t>
            </w:r>
          </w:p>
        </w:tc>
        <w:tc>
          <w:tcPr>
            <w:tcW w:type="dxa" w:w="3120"/>
            <w:shd w:fill="E7E6E6"/>
          </w:tcPr>
          <w:p>
            <w:pPr>
              <w:spacing w:before="0" w:after="40" w:lineRule="auto" w:line="240"/>
            </w:pPr>
            <w:r>
              <w:rPr>
                <w:rFonts w:ascii="Times New Roman" w:hAnsi="Times New Roman" w:eastAsia="Times New Roman"/>
                <w:b/>
                <w:i w:val="0"/>
                <w:color w:val="000000"/>
                <w:sz w:val="21"/>
              </w:rPr>
              <w:t>Peran dalam Proposal</w:t>
            </w:r>
          </w:p>
        </w:tc>
        <w:tc>
          <w:tcPr>
            <w:tcW w:type="dxa" w:w="3120"/>
            <w:shd w:fill="E7E6E6"/>
          </w:tcPr>
          <w:p>
            <w:pPr>
              <w:spacing w:before="0" w:after="40" w:lineRule="auto" w:line="240"/>
            </w:pPr>
            <w:r>
              <w:rPr>
                <w:rFonts w:ascii="Times New Roman" w:hAnsi="Times New Roman" w:eastAsia="Times New Roman"/>
                <w:b/>
                <w:i w:val="0"/>
                <w:color w:val="000000"/>
                <w:sz w:val="21"/>
              </w:rPr>
              <w:t>Relevansi bagi Klien</w:t>
            </w:r>
          </w:p>
        </w:tc>
      </w:tr>
      <w:tr>
        <w:tc>
          <w:tcPr>
            <w:tcW w:type="dxa" w:w="3120"/>
          </w:tcPr>
          <w:p>
            <w:pPr>
              <w:spacing w:before="0" w:after="40" w:lineRule="auto" w:line="240"/>
            </w:pPr>
            <w:r>
              <w:rPr>
                <w:rFonts w:ascii="Times New Roman" w:hAnsi="Times New Roman" w:eastAsia="Times New Roman"/>
                <w:b w:val="0"/>
                <w:i w:val="0"/>
                <w:color w:val="000000"/>
                <w:sz w:val="21"/>
              </w:rPr>
              <w:t>TOGAF</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ITIL</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ISO</w:t>
            </w:r>
          </w:p>
        </w:tc>
        <w:tc>
          <w:tcPr>
            <w:tcW w:type="dxa" w:w="3120"/>
          </w:tcPr>
          <w:p>
            <w:pPr>
              <w:spacing w:before="0" w:after="40" w:lineRule="auto" w:line="240"/>
            </w:pPr>
            <w:r>
              <w:rPr>
                <w:rFonts w:ascii="Times New Roman" w:hAnsi="Times New Roman" w:eastAsia="Times New Roman"/>
                <w:b w:val="0"/>
                <w:i w:val="0"/>
                <w:color w:val="000000"/>
                <w:sz w:val="21"/>
              </w:rPr>
              <w:t>memberi batas kepatuhan, kontrol minimum, dan ekspektasi kualitas yang wajib dijaga</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Best Practise</w:t>
            </w:r>
          </w:p>
        </w:tc>
        <w:tc>
          <w:tcPr>
            <w:tcW w:type="dxa" w:w="3120"/>
          </w:tcPr>
          <w:p>
            <w:pPr>
              <w:spacing w:before="0" w:after="40" w:lineRule="auto" w:line="240"/>
            </w:pPr>
            <w:r>
              <w:rPr>
                <w:rFonts w:ascii="Times New Roman" w:hAnsi="Times New Roman" w:eastAsia="Times New Roman"/>
                <w:b w:val="0"/>
                <w:i w:val="0"/>
                <w:color w:val="000000"/>
                <w:sz w:val="21"/>
              </w:rPr>
              <w:t>menjadi acuan praktis untuk menjaga kualitas keputusan, konsistensi langkah kerja, dan kontrol hasil</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bl>
    <w:p>
      <w:r>
        <w:rPr>
          <w:rFonts w:ascii="Times New Roman" w:hAnsi="Times New Roman" w:eastAsia="Times New Roman"/>
          <w:b w:val="0"/>
          <w:i w:val="0"/>
          <w:color w:val="000000"/>
          <w:sz w:val="24"/>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Times New Roman" w:hAnsi="Times New Roman" w:eastAsia="Times New Roman"/>
          <w:b/>
          <w:color w:val="000000"/>
          <w:sz w:val="24"/>
        </w:rPr>
        <w:t>4.2 Standar Penyelesaian Masalah</w:t>
      </w:r>
    </w:p>
    <w:p>
      <w:r>
        <w:rPr>
          <w:rFonts w:ascii="Times New Roman" w:hAnsi="Times New Roman" w:eastAsia="Times New Roman"/>
          <w:b w:val="0"/>
          <w:i w:val="0"/>
          <w:color w:val="000000"/>
          <w:sz w:val="24"/>
        </w:rPr>
        <w:t>Standar penyelesaian masalah pada proposal ini dijaga melalui alur kerja yang tertib, bukan lewat lompatan solusi. Bagi Bluebird Group, alur tersebut setidaknya harus mengikuti urutan berikut:</w:t>
      </w:r>
    </w:p>
    <w:p>
      <w:pPr>
        <w:pStyle w:val="ListNumber"/>
        <w:spacing w:before="0" w:after="80"/>
        <w:numPr>
          <w:ilvl w:val="0"/>
          <w:numId w:val="18"/>
        </w:numPr>
      </w:pPr>
      <w:r>
        <w:rPr>
          <w:rFonts w:ascii="Times New Roman" w:hAnsi="Times New Roman" w:eastAsia="Times New Roman"/>
          <w:b w:val="0"/>
          <w:i w:val="0"/>
          <w:color w:val="000000"/>
          <w:sz w:val="24"/>
        </w:rPr>
        <w:t>Memastikan definisi masalah, scope awal, dan target hasil benar-benar disepakati sponsor.</w:t>
      </w:r>
    </w:p>
    <w:p>
      <w:pPr>
        <w:pStyle w:val="ListNumber"/>
        <w:spacing w:before="0" w:after="80"/>
        <w:numPr>
          <w:ilvl w:val="0"/>
          <w:numId w:val="18"/>
        </w:numPr>
      </w:pPr>
      <w:r>
        <w:rPr>
          <w:rFonts w:ascii="Times New Roman" w:hAnsi="Times New Roman" w:eastAsia="Times New Roman"/>
          <w:b w:val="0"/>
          <w:i w:val="0"/>
          <w:color w:val="000000"/>
          <w:sz w:val="24"/>
        </w:rPr>
        <w:t>Memilih acuan yang paling relevan untuk menjaga kualitas keputusan, kontrol risiko, dan konsistensi pelaksanaan.</w:t>
      </w:r>
    </w:p>
    <w:p>
      <w:pPr>
        <w:pStyle w:val="ListNumber"/>
        <w:spacing w:before="0" w:after="80"/>
        <w:numPr>
          <w:ilvl w:val="0"/>
          <w:numId w:val="18"/>
        </w:numPr>
      </w:pPr>
      <w:r>
        <w:rPr>
          <w:rFonts w:ascii="Times New Roman" w:hAnsi="Times New Roman" w:eastAsia="Times New Roman"/>
          <w:b w:val="0"/>
          <w:i w:val="0"/>
          <w:color w:val="000000"/>
          <w:sz w:val="24"/>
        </w:rPr>
        <w:t>Menerjemahkan acuan tersebut ke langkah kerja, keluaran, dan gerbang mutu yang mudah diuji pada setiap fase.</w:t>
      </w:r>
    </w:p>
    <w:p>
      <w:pPr>
        <w:pStyle w:val="ListNumber"/>
        <w:spacing w:before="0" w:after="80"/>
        <w:numPr>
          <w:ilvl w:val="0"/>
          <w:numId w:val="18"/>
        </w:numPr>
      </w:pPr>
      <w:r>
        <w:rPr>
          <w:rFonts w:ascii="Times New Roman" w:hAnsi="Times New Roman" w:eastAsia="Times New Roman"/>
          <w:b w:val="0"/>
          <w:i w:val="0"/>
          <w:color w:val="000000"/>
          <w:sz w:val="24"/>
        </w:rPr>
        <w:t>Menjaga agar seluruh keputusan tetap kembali pada hasil seperti MAU/Adopsi kanal digital: target pertumbuhan terukur dalam 8 bulan., bukan melebar ke aktivitas yang tidak memberi dampak nyata.</w:t>
      </w:r>
    </w:p>
    <w:p>
      <w:pPr>
        <w:pStyle w:val="ListBullet"/>
        <w:spacing w:before="0" w:after="80"/>
        <w:numPr>
          <w:ilvl w:val="0"/>
          <w:numId w:val="19"/>
        </w:numPr>
      </w:pPr>
      <w:r>
        <w:rPr>
          <w:rFonts w:ascii="Times New Roman" w:hAnsi="Times New Roman" w:eastAsia="Times New Roman"/>
          <w:b w:val="0"/>
          <w:i w:val="0"/>
          <w:color w:val="000000"/>
          <w:sz w:val="24"/>
        </w:rPr>
        <w:t>Standar ini membantu proposal tetap dapat dipertanggungjawabkan karena setiap langkah punya alasan, batas, dan ukuran hasil yang jelas.</w:t>
      </w:r>
    </w:p>
    <w:p>
      <w:pPr>
        <w:pStyle w:val="ListBullet"/>
        <w:spacing w:before="0" w:after="80"/>
        <w:numPr>
          <w:ilvl w:val="0"/>
          <w:numId w:val="19"/>
        </w:numPr>
      </w:pPr>
      <w:r>
        <w:rPr>
          <w:rFonts w:ascii="Times New Roman" w:hAnsi="Times New Roman" w:eastAsia="Times New Roman"/>
          <w:b w:val="0"/>
          <w:i w:val="0"/>
          <w:color w:val="000000"/>
          <w:sz w:val="24"/>
        </w:rPr>
        <w:t>Standar ini juga menjaga agar diskusi dengan Bluebird Group tetap fokus pada apa yang perlu diputuskan, bukan hanya apa yang terdengar canggih.</w:t>
      </w:r>
    </w:p>
    <w:p>
      <w:pPr>
        <w:pStyle w:val="ListBullet"/>
        <w:spacing w:before="0" w:after="80"/>
        <w:numPr>
          <w:ilvl w:val="0"/>
          <w:numId w:val="19"/>
        </w:numPr>
      </w:pPr>
      <w:r>
        <w:rPr>
          <w:rFonts w:ascii="Times New Roman" w:hAnsi="Times New Roman" w:eastAsia="Times New Roman"/>
          <w:b w:val="0"/>
          <w:i w:val="0"/>
          <w:color w:val="000000"/>
          <w:sz w:val="24"/>
        </w:rPr>
        <w:t>Dengan disiplin seperti ini, bab metodologi sesudahnya dapat langsung berbicara tentang cara kerja yang konkret tanpa kehilangan dasar logikanya.</w:t>
      </w:r>
    </w:p>
    <w:p>
      <w:r>
        <w:br w:type="page"/>
      </w:r>
    </w:p>
    <w:p>
      <w:pPr>
        <w:pStyle w:val="Heading1"/>
        <w:spacing w:before="0" w:after="240"/>
        <w:jc w:val="center"/>
      </w:pPr>
      <w:r>
        <w:rPr>
          <w:rFonts w:ascii="Times New Roman" w:hAnsi="Times New Roman" w:eastAsia="Times New Roman"/>
          <w:b/>
          <w:color w:val="000000"/>
          <w:sz w:val="28"/>
        </w:rPr>
        <w:t>BAB V – METODOLOGI</w:t>
      </w:r>
    </w:p>
    <w:p>
      <w:r>
        <w:rPr>
          <w:rFonts w:ascii="Times New Roman" w:hAnsi="Times New Roman" w:eastAsia="Times New Roman"/>
          <w:b w:val="0"/>
          <w:i w:val="0"/>
          <w:color w:val="000000"/>
          <w:sz w:val="24"/>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Times New Roman" w:hAnsi="Times New Roman" w:eastAsia="Times New Roman"/>
          <w:b/>
          <w:color w:val="000000"/>
          <w:sz w:val="24"/>
        </w:rPr>
        <w:t>5.1 Alasan Pemilihan Metodologi</w:t>
      </w:r>
    </w:p>
    <w:p>
      <w:r>
        <w:rPr>
          <w:rFonts w:ascii="Times New Roman" w:hAnsi="Times New Roman" w:eastAsia="Times New Roman"/>
          <w:b w:val="0"/>
          <w:i w:val="0"/>
          <w:color w:val="000000"/>
          <w:sz w:val="24"/>
        </w:rPr>
        <w:t>Metodologi dipilih dengan mempertimbangkan tipe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horizon</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serta kebutuhan Bluebird Group untuk menjaga arah transformasi yang lebih fokus, prioritas investasi yang lebih defensible, roadmap eksekusi yang lebih mudah disetujui. Baseline internal yang digunakan adalah visioning, target operating model, roadmap,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w:t>
      </w:r>
    </w:p>
    <w:p>
      <w:pPr>
        <w:pStyle w:val="ListNumber"/>
        <w:spacing w:before="0" w:after="80"/>
        <w:numPr>
          <w:ilvl w:val="0"/>
          <w:numId w:val="20"/>
        </w:numPr>
      </w:pPr>
      <w:r>
        <w:rPr>
          <w:rFonts w:ascii="Times New Roman" w:hAnsi="Times New Roman" w:eastAsia="Times New Roman"/>
          <w:b w:val="0"/>
          <w:i w:val="0"/>
          <w:color w:val="000000"/>
          <w:sz w:val="24"/>
        </w:rPr>
        <w:t>Metodologi ini menjaga agar tiap fase punya tujuan yang jelas, bukan sekadar daftar aktivitas.</w:t>
      </w:r>
    </w:p>
    <w:p>
      <w:pPr>
        <w:pStyle w:val="ListNumber"/>
        <w:spacing w:before="0" w:after="80"/>
        <w:numPr>
          <w:ilvl w:val="0"/>
          <w:numId w:val="20"/>
        </w:numPr>
      </w:pPr>
      <w:r>
        <w:rPr>
          <w:rFonts w:ascii="Times New Roman" w:hAnsi="Times New Roman" w:eastAsia="Times New Roman"/>
          <w:b w:val="0"/>
          <w:i w:val="0"/>
          <w:color w:val="000000"/>
          <w:sz w:val="24"/>
        </w:rPr>
        <w:t>Metodologi ini memudahkan sponsor membaca hubungan antara ruang lingkup, keluaran, dan gerbang mutu sebelum program bergerak terlalu jauh.</w:t>
      </w:r>
    </w:p>
    <w:p>
      <w:pPr>
        <w:pStyle w:val="ListNumber"/>
        <w:spacing w:before="0" w:after="80"/>
        <w:numPr>
          <w:ilvl w:val="0"/>
          <w:numId w:val="20"/>
        </w:numPr>
      </w:pPr>
      <w:r>
        <w:rPr>
          <w:rFonts w:ascii="Times New Roman" w:hAnsi="Times New Roman" w:eastAsia="Times New Roman"/>
          <w:b w:val="0"/>
          <w:i w:val="0"/>
          <w:color w:val="000000"/>
          <w:sz w:val="24"/>
        </w:rPr>
        <w:t>Metodologi ini cukup fleksibel untuk merespons perubahan prioritas, tetapi tetap disiplin terhadap akuntabilitas hasil.</w:t>
      </w:r>
    </w:p>
    <w:p>
      <w:pPr>
        <w:pStyle w:val="ListNumber"/>
        <w:spacing w:before="0" w:after="80"/>
        <w:numPr>
          <w:ilvl w:val="0"/>
          <w:numId w:val="20"/>
        </w:numPr>
      </w:pPr>
      <w:r>
        <w:rPr>
          <w:rFonts w:ascii="Times New Roman" w:hAnsi="Times New Roman" w:eastAsia="Times New Roman"/>
          <w:b w:val="0"/>
          <w:i w:val="0"/>
          <w:color w:val="000000"/>
          <w:sz w:val="24"/>
        </w:rPr>
        <w:t>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w:t>
      </w:r>
    </w:p>
    <w:p>
      <w:pPr>
        <w:pStyle w:val="ListBullet"/>
        <w:spacing w:before="0" w:after="80"/>
        <w:numPr>
          <w:ilvl w:val="0"/>
          <w:numId w:val="21"/>
        </w:numPr>
      </w:pPr>
      <w:r>
        <w:rPr>
          <w:rFonts w:ascii="Times New Roman" w:hAnsi="Times New Roman" w:eastAsia="Times New Roman"/>
          <w:b w:val="0"/>
          <w:i w:val="0"/>
          <w:color w:val="000000"/>
          <w:sz w:val="24"/>
        </w:rPr>
        <w:t>Dengan metodologi seperti ini, forum kerja Bluebird Group bisa fokus pada keputusan penting, bukan menghabiskan energi untuk merapikan ulang arah kerja setiap saat.</w:t>
      </w:r>
    </w:p>
    <w:p>
      <w:pPr>
        <w:pStyle w:val="ListBullet"/>
        <w:spacing w:before="0" w:after="80"/>
        <w:numPr>
          <w:ilvl w:val="0"/>
          <w:numId w:val="21"/>
        </w:numPr>
      </w:pPr>
      <w:r>
        <w:rPr>
          <w:rFonts w:ascii="Times New Roman" w:hAnsi="Times New Roman" w:eastAsia="Times New Roman"/>
          <w:b w:val="0"/>
          <w:i w:val="0"/>
          <w:color w:val="000000"/>
          <w:sz w:val="24"/>
        </w:rPr>
        <w:t>Bagi perusahaan penyusun, metodologi ini juga memudahkan penempatan peninjau mutu, penerimaan keluaran, dan kontrol perubahan sejak awal.</w:t>
      </w:r>
    </w:p>
    <w:p>
      <w:pPr>
        <w:pStyle w:val="Heading2"/>
      </w:pPr>
      <w:r>
        <w:rPr>
          <w:rFonts w:ascii="Times New Roman" w:hAnsi="Times New Roman" w:eastAsia="Times New Roman"/>
          <w:b/>
          <w:color w:val="000000"/>
          <w:sz w:val="24"/>
        </w:rPr>
        <w:t>5.2 Langkah Kerja dengan Kerangka Acuan Terpilih</w:t>
      </w:r>
    </w:p>
    <w:p>
      <w:r>
        <w:rPr>
          <w:rFonts w:ascii="Times New Roman" w:hAnsi="Times New Roman" w:eastAsia="Times New Roman"/>
          <w:b w:val="0"/>
          <w:i w:val="0"/>
          <w:color w:val="000000"/>
          <w:sz w:val="24"/>
        </w:rPr>
        <w:t>Langkah kerja berikut dipakai untuk menerjemahkan pendekatan ke ritme pelaksanaan yang lebih konkret: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7E6E6"/>
          </w:tcPr>
          <w:p>
            <w:pPr>
              <w:spacing w:before="0" w:after="40" w:lineRule="auto" w:line="240"/>
            </w:pPr>
            <w:r>
              <w:rPr>
                <w:rFonts w:ascii="Times New Roman" w:hAnsi="Times New Roman" w:eastAsia="Times New Roman"/>
                <w:b/>
                <w:i w:val="0"/>
                <w:color w:val="000000"/>
                <w:sz w:val="21"/>
              </w:rPr>
              <w:t>Fase</w:t>
            </w:r>
          </w:p>
        </w:tc>
        <w:tc>
          <w:tcPr>
            <w:tcW w:type="dxa" w:w="1872"/>
            <w:shd w:fill="E7E6E6"/>
          </w:tcPr>
          <w:p>
            <w:pPr>
              <w:spacing w:before="0" w:after="40" w:lineRule="auto" w:line="240"/>
            </w:pPr>
            <w:r>
              <w:rPr>
                <w:rFonts w:ascii="Times New Roman" w:hAnsi="Times New Roman" w:eastAsia="Times New Roman"/>
                <w:b/>
                <w:i w:val="0"/>
                <w:color w:val="000000"/>
                <w:sz w:val="21"/>
              </w:rPr>
              <w:t>Periode</w:t>
            </w:r>
          </w:p>
        </w:tc>
        <w:tc>
          <w:tcPr>
            <w:tcW w:type="dxa" w:w="1872"/>
            <w:shd w:fill="E7E6E6"/>
          </w:tcPr>
          <w:p>
            <w:pPr>
              <w:spacing w:before="0" w:after="40" w:lineRule="auto" w:line="240"/>
            </w:pPr>
            <w:r>
              <w:rPr>
                <w:rFonts w:ascii="Times New Roman" w:hAnsi="Times New Roman" w:eastAsia="Times New Roman"/>
                <w:b/>
                <w:i w:val="0"/>
                <w:color w:val="000000"/>
                <w:sz w:val="21"/>
              </w:rPr>
              <w:t>Tujuan Kerja</w:t>
            </w:r>
          </w:p>
        </w:tc>
        <w:tc>
          <w:tcPr>
            <w:tcW w:type="dxa" w:w="1872"/>
            <w:shd w:fill="E7E6E6"/>
          </w:tcPr>
          <w:p>
            <w:pPr>
              <w:spacing w:before="0" w:after="40" w:lineRule="auto" w:line="240"/>
            </w:pPr>
            <w:r>
              <w:rPr>
                <w:rFonts w:ascii="Times New Roman" w:hAnsi="Times New Roman" w:eastAsia="Times New Roman"/>
                <w:b/>
                <w:i w:val="0"/>
                <w:color w:val="000000"/>
                <w:sz w:val="21"/>
              </w:rPr>
              <w:t>Keluaran Utama</w:t>
            </w:r>
          </w:p>
        </w:tc>
        <w:tc>
          <w:tcPr>
            <w:tcW w:type="dxa" w:w="1872"/>
            <w:shd w:fill="E7E6E6"/>
          </w:tcPr>
          <w:p>
            <w:pPr>
              <w:spacing w:before="0" w:after="40" w:lineRule="auto" w:line="240"/>
            </w:pPr>
            <w:r>
              <w:rPr>
                <w:rFonts w:ascii="Times New Roman" w:hAnsi="Times New Roman" w:eastAsia="Times New Roman"/>
                <w:b/>
                <w:i w:val="0"/>
                <w:color w:val="000000"/>
                <w:sz w:val="21"/>
              </w:rPr>
              <w:t>Gerbang Mutu</w:t>
            </w:r>
          </w:p>
        </w:tc>
      </w:tr>
      <w:tr>
        <w:tc>
          <w:tcPr>
            <w:tcW w:type="dxa" w:w="1872"/>
          </w:tcPr>
          <w:p>
            <w:pPr>
              <w:spacing w:before="0" w:after="40" w:lineRule="auto" w:line="240"/>
            </w:pPr>
            <w:r>
              <w:rPr>
                <w:rFonts w:ascii="Times New Roman" w:hAnsi="Times New Roman" w:eastAsia="Times New Roman"/>
                <w:b w:val="0"/>
                <w:i w:val="0"/>
                <w:color w:val="000000"/>
                <w:sz w:val="21"/>
              </w:rPr>
              <w:t>Business Alignment</w:t>
            </w:r>
          </w:p>
        </w:tc>
        <w:tc>
          <w:tcPr>
            <w:tcW w:type="dxa" w:w="1872"/>
          </w:tcPr>
          <w:p>
            <w:pPr>
              <w:spacing w:before="0" w:after="40" w:lineRule="auto" w:line="240"/>
            </w:pPr>
            <w:r>
              <w:rPr>
                <w:rFonts w:ascii="Times New Roman" w:hAnsi="Times New Roman" w:eastAsia="Times New Roman"/>
                <w:b w:val="0"/>
                <w:i w:val="0"/>
                <w:color w:val="000000"/>
                <w:sz w:val="21"/>
              </w:rPr>
              <w:t>Bulan 1-2</w:t>
            </w:r>
          </w:p>
        </w:tc>
        <w:tc>
          <w:tcPr>
            <w:tcW w:type="dxa" w:w="1872"/>
          </w:tcPr>
          <w:p>
            <w:pPr>
              <w:spacing w:before="0" w:after="40" w:lineRule="auto" w:line="240"/>
            </w:pPr>
            <w:r>
              <w:rPr>
                <w:rFonts w:ascii="Times New Roman" w:hAnsi="Times New Roman" w:eastAsia="Times New Roman"/>
                <w:b w:val="0"/>
                <w:i w:val="0"/>
                <w:color w:val="000000"/>
                <w:sz w:val="21"/>
              </w:rPr>
              <w:t>Sinkronkan sasaran bisnis, sponsor, dan outcome yang diharapkan.</w:t>
            </w:r>
          </w:p>
        </w:tc>
        <w:tc>
          <w:tcPr>
            <w:tcW w:type="dxa" w:w="1872"/>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1872"/>
          </w:tcPr>
          <w:p>
            <w:pPr>
              <w:spacing w:before="0" w:after="40" w:lineRule="auto" w:line="240"/>
            </w:pPr>
            <w:r>
              <w:rPr>
                <w:rFonts w:ascii="Times New Roman" w:hAnsi="Times New Roman" w:eastAsia="Times New Roman"/>
                <w:b w:val="0"/>
                <w:i w:val="0"/>
                <w:color w:val="000000"/>
                <w:sz w:val="21"/>
              </w:rPr>
              <w:t>baseline kebutuhan dan agenda kerja disetujui sponsor</w:t>
            </w:r>
          </w:p>
        </w:tc>
      </w:tr>
      <w:tr>
        <w:tc>
          <w:tcPr>
            <w:tcW w:type="dxa" w:w="1872"/>
          </w:tcPr>
          <w:p>
            <w:pPr>
              <w:spacing w:before="0" w:after="40" w:lineRule="auto" w:line="240"/>
            </w:pPr>
            <w:r>
              <w:rPr>
                <w:rFonts w:ascii="Times New Roman" w:hAnsi="Times New Roman" w:eastAsia="Times New Roman"/>
                <w:b w:val="0"/>
                <w:i w:val="0"/>
                <w:color w:val="000000"/>
                <w:sz w:val="21"/>
              </w:rPr>
              <w:t>Target Design</w:t>
            </w:r>
          </w:p>
        </w:tc>
        <w:tc>
          <w:tcPr>
            <w:tcW w:type="dxa" w:w="1872"/>
          </w:tcPr>
          <w:p>
            <w:pPr>
              <w:spacing w:before="0" w:after="40" w:lineRule="auto" w:line="240"/>
            </w:pPr>
            <w:r>
              <w:rPr>
                <w:rFonts w:ascii="Times New Roman" w:hAnsi="Times New Roman" w:eastAsia="Times New Roman"/>
                <w:b w:val="0"/>
                <w:i w:val="0"/>
                <w:color w:val="000000"/>
                <w:sz w:val="21"/>
              </w:rPr>
              <w:t>Bulan 3-5</w:t>
            </w:r>
          </w:p>
        </w:tc>
        <w:tc>
          <w:tcPr>
            <w:tcW w:type="dxa" w:w="1872"/>
          </w:tcPr>
          <w:p>
            <w:pPr>
              <w:spacing w:before="0" w:after="40" w:lineRule="auto" w:line="240"/>
            </w:pPr>
            <w:r>
              <w:rPr>
                <w:rFonts w:ascii="Times New Roman" w:hAnsi="Times New Roman" w:eastAsia="Times New Roman"/>
                <w:b w:val="0"/>
                <w:i w:val="0"/>
                <w:color w:val="000000"/>
                <w:sz w:val="21"/>
              </w:rPr>
              <w:t>Rancang operating model, prinsip arsitektur, dan opsi strategi.</w:t>
            </w:r>
          </w:p>
        </w:tc>
        <w:tc>
          <w:tcPr>
            <w:tcW w:type="dxa" w:w="1872"/>
          </w:tcPr>
          <w:p>
            <w:pPr>
              <w:spacing w:before="0" w:after="40" w:lineRule="auto" w:line="240"/>
            </w:pPr>
            <w:r>
              <w:rPr>
                <w:rFonts w:ascii="Times New Roman" w:hAnsi="Times New Roman" w:eastAsia="Times New Roman"/>
                <w:b w:val="0"/>
                <w:i w:val="0"/>
                <w:color w:val="000000"/>
                <w:sz w:val="21"/>
              </w:rPr>
              <w:t>target operating model</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Roadmap Prioritization</w:t>
            </w:r>
          </w:p>
        </w:tc>
        <w:tc>
          <w:tcPr>
            <w:tcW w:type="dxa" w:w="1872"/>
          </w:tcPr>
          <w:p>
            <w:pPr>
              <w:spacing w:before="0" w:after="40" w:lineRule="auto" w:line="240"/>
            </w:pPr>
            <w:r>
              <w:rPr>
                <w:rFonts w:ascii="Times New Roman" w:hAnsi="Times New Roman" w:eastAsia="Times New Roman"/>
                <w:b w:val="0"/>
                <w:i w:val="0"/>
                <w:color w:val="000000"/>
                <w:sz w:val="21"/>
              </w:rPr>
              <w:t>Bulan 6-7</w:t>
            </w:r>
          </w:p>
        </w:tc>
        <w:tc>
          <w:tcPr>
            <w:tcW w:type="dxa" w:w="1872"/>
          </w:tcPr>
          <w:p>
            <w:pPr>
              <w:spacing w:before="0" w:after="40" w:lineRule="auto" w:line="240"/>
            </w:pPr>
            <w:r>
              <w:rPr>
                <w:rFonts w:ascii="Times New Roman" w:hAnsi="Times New Roman" w:eastAsia="Times New Roman"/>
                <w:b w:val="0"/>
                <w:i w:val="0"/>
                <w:color w:val="000000"/>
                <w:sz w:val="21"/>
              </w:rPr>
              <w:t>Urutkan inisiatif berdasarkan manfaat, risiko, dan kesiapan.</w:t>
            </w:r>
          </w:p>
        </w:tc>
        <w:tc>
          <w:tcPr>
            <w:tcW w:type="dxa" w:w="1872"/>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Executive Closure</w:t>
            </w:r>
          </w:p>
        </w:tc>
        <w:tc>
          <w:tcPr>
            <w:tcW w:type="dxa" w:w="1872"/>
          </w:tcPr>
          <w:p>
            <w:pPr>
              <w:spacing w:before="0" w:after="40" w:lineRule="auto" w:line="240"/>
            </w:pPr>
            <w:r>
              <w:rPr>
                <w:rFonts w:ascii="Times New Roman" w:hAnsi="Times New Roman" w:eastAsia="Times New Roman"/>
                <w:b w:val="0"/>
                <w:i w:val="0"/>
                <w:color w:val="000000"/>
                <w:sz w:val="21"/>
              </w:rPr>
              <w:t>Bulan 8</w:t>
            </w:r>
          </w:p>
        </w:tc>
        <w:tc>
          <w:tcPr>
            <w:tcW w:type="dxa" w:w="1872"/>
          </w:tcPr>
          <w:p>
            <w:pPr>
              <w:spacing w:before="0" w:after="40" w:lineRule="auto" w:line="240"/>
            </w:pPr>
            <w:r>
              <w:rPr>
                <w:rFonts w:ascii="Times New Roman" w:hAnsi="Times New Roman" w:eastAsia="Times New Roman"/>
                <w:b w:val="0"/>
                <w:i w:val="0"/>
                <w:color w:val="000000"/>
                <w:sz w:val="21"/>
              </w:rPr>
              <w:t>Finalisasi keputusan eksekutif dan arahan mobilisasi.</w:t>
            </w:r>
          </w:p>
        </w:tc>
        <w:tc>
          <w:tcPr>
            <w:tcW w:type="dxa" w:w="1872"/>
          </w:tcPr>
          <w:p>
            <w:pPr>
              <w:spacing w:before="0" w:after="40" w:lineRule="auto" w:line="240"/>
            </w:pPr>
            <w:r>
              <w:rPr>
                <w:rFonts w:ascii="Times New Roman" w:hAnsi="Times New Roman" w:eastAsia="Times New Roman"/>
                <w:b w:val="0"/>
                <w:i w:val="0"/>
                <w:color w:val="000000"/>
                <w:sz w:val="21"/>
              </w:rPr>
              <w:t>board-ready recommendation</w:t>
            </w:r>
          </w:p>
        </w:tc>
        <w:tc>
          <w:tcPr>
            <w:tcW w:type="dxa" w:w="1872"/>
          </w:tcPr>
          <w:p>
            <w:pPr>
              <w:spacing w:before="0" w:after="40" w:lineRule="auto" w:line="240"/>
            </w:pPr>
            <w:r>
              <w:rPr>
                <w:rFonts w:ascii="Times New Roman" w:hAnsi="Times New Roman" w:eastAsia="Times New Roman"/>
                <w:b w:val="0"/>
                <w:i w:val="0"/>
                <w:color w:val="000000"/>
                <w:sz w:val="21"/>
              </w:rPr>
              <w:t>keluaran akhir diterima dan langkah lanjutan disepakati</w:t>
            </w:r>
          </w:p>
        </w:tc>
      </w:tr>
    </w:tbl>
    <w:p>
      <w:r>
        <w:rPr>
          <w:rFonts w:ascii="Times New Roman" w:hAnsi="Times New Roman" w:eastAsia="Times New Roman"/>
          <w:b w:val="0"/>
          <w:i w:val="0"/>
          <w:color w:val="000000"/>
          <w:sz w:val="24"/>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w:t>
      </w:r>
    </w:p>
    <w:p>
      <w:pPr>
        <w:pStyle w:val="ListBullet"/>
        <w:spacing w:before="0" w:after="80"/>
        <w:numPr>
          <w:ilvl w:val="0"/>
          <w:numId w:val="22"/>
        </w:numPr>
      </w:pPr>
      <w:r>
        <w:rPr>
          <w:rFonts w:ascii="Times New Roman" w:hAnsi="Times New Roman" w:eastAsia="Times New Roman"/>
          <w:b w:val="0"/>
          <w:i w:val="0"/>
          <w:color w:val="000000"/>
          <w:sz w:val="24"/>
        </w:rPr>
        <w:t>Setiap fase diikat oleh gerbang mutu agar keputusan tentang lanjut, koreksi arah, atau penyesuaian ruang lingkup tidak dilakukan secara informal.</w:t>
      </w:r>
    </w:p>
    <w:p>
      <w:pPr>
        <w:pStyle w:val="ListBullet"/>
        <w:spacing w:before="0" w:after="80"/>
        <w:numPr>
          <w:ilvl w:val="0"/>
          <w:numId w:val="22"/>
        </w:numPr>
      </w:pPr>
      <w:r>
        <w:rPr>
          <w:rFonts w:ascii="Times New Roman" w:hAnsi="Times New Roman" w:eastAsia="Times New Roman"/>
          <w:b w:val="0"/>
          <w:i w:val="0"/>
          <w:color w:val="000000"/>
          <w:sz w:val="24"/>
        </w:rPr>
        <w:t>Ritme kerja ini membantu Bluebird Group menjaga kesinambungan antara forum sponsor, tim inti, dan pelaksana kerja.</w:t>
      </w:r>
    </w:p>
    <w:p>
      <w:pPr>
        <w:pStyle w:val="ListBullet"/>
        <w:spacing w:before="0" w:after="80"/>
        <w:numPr>
          <w:ilvl w:val="0"/>
          <w:numId w:val="22"/>
        </w:numPr>
      </w:pPr>
      <w:r>
        <w:rPr>
          <w:rFonts w:ascii="Times New Roman" w:hAnsi="Times New Roman" w:eastAsia="Times New Roman"/>
          <w:b w:val="0"/>
          <w:i w:val="0"/>
          <w:color w:val="000000"/>
          <w:sz w:val="24"/>
        </w:rPr>
        <w:t>Dengan pola ini, bab desain solusi setelahnya dapat langsung menjelaskan bentuk keluaran dan manfaat praktis tanpa harus mengulang dasar cara kerjanya.</w:t>
      </w:r>
    </w:p>
    <w:p>
      <w:r>
        <w:br w:type="page"/>
      </w:r>
    </w:p>
    <w:p>
      <w:pPr>
        <w:pStyle w:val="Heading1"/>
        <w:spacing w:before="0" w:after="240"/>
        <w:jc w:val="center"/>
      </w:pPr>
      <w:r>
        <w:rPr>
          <w:rFonts w:ascii="Times New Roman" w:hAnsi="Times New Roman" w:eastAsia="Times New Roman"/>
          <w:b/>
          <w:color w:val="000000"/>
          <w:sz w:val="28"/>
        </w:rPr>
        <w:t>BAB VI – SOLUTION DESIGN</w:t>
      </w:r>
    </w:p>
    <w:p>
      <w:r>
        <w:rPr>
          <w:rFonts w:ascii="Times New Roman" w:hAnsi="Times New Roman" w:eastAsia="Times New Roman"/>
          <w:b w:val="0"/>
          <w:i w:val="0"/>
          <w:color w:val="000000"/>
          <w:sz w:val="24"/>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desain solusi tetap terhubung ke KPI seperti MAU/Adopsi kanal digital: target pertumbuhan terukur dalam 8 bulan., sekaligus menjaga nilai proposal tetap terasa konkret dan dapat dijalankan (Data Internal, 2026).</w:t>
      </w:r>
    </w:p>
    <w:p>
      <w:pPr>
        <w:pStyle w:val="Heading2"/>
      </w:pPr>
      <w:r>
        <w:rPr>
          <w:rFonts w:ascii="Times New Roman" w:hAnsi="Times New Roman" w:eastAsia="Times New Roman"/>
          <w:b/>
          <w:color w:val="000000"/>
          <w:sz w:val="24"/>
        </w:rPr>
        <w:t>6.1 Solusi/Output Metodologi yang Dibangun</w:t>
      </w:r>
    </w:p>
    <w:p>
      <w:r>
        <w:rPr>
          <w:rFonts w:ascii="Times New Roman" w:hAnsi="Times New Roman" w:eastAsia="Times New Roman"/>
          <w:b w:val="0"/>
          <w:i w:val="0"/>
          <w:color w:val="000000"/>
          <w:sz w:val="24"/>
        </w:rPr>
        <w:t>Solusi yang ditawarkan diarahkan untuk membantu Bluebird Group bergerak dari kebutuhan opportunity, directive menuju kondisi target yang lebih terukur. Karena itu, desain solusi tidak ditulis sebagai konsep yang berdiri sendiri, tetapi sebagai rangkaian output kerja yang diturunkan dari metodologi Visioning, Target Operating Model, Roadmap, Board Presentation.</w:t>
      </w:r>
    </w:p>
    <w:p>
      <w:pPr>
        <w:pStyle w:val="ListBullet"/>
        <w:spacing w:before="0" w:after="80"/>
        <w:numPr>
          <w:ilvl w:val="0"/>
          <w:numId w:val="23"/>
        </w:numPr>
      </w:pPr>
      <w:r>
        <w:rPr>
          <w:rFonts w:ascii="Times New Roman" w:hAnsi="Times New Roman" w:eastAsia="Times New Roman"/>
          <w:b w:val="0"/>
          <w:i w:val="0"/>
          <w:color w:val="000000"/>
          <w:sz w:val="24"/>
        </w:rPr>
        <w:t>Output utama dirancang agar keputusan sponsor, kontrol delivery, dan koordinasi stakeholder tetap bergerak dengan istilah kerja operational excellence, risk control, business value.</w:t>
      </w:r>
    </w:p>
    <w:p>
      <w:pPr>
        <w:pStyle w:val="ListBullet"/>
        <w:spacing w:before="0" w:after="80"/>
        <w:numPr>
          <w:ilvl w:val="0"/>
          <w:numId w:val="23"/>
        </w:numPr>
      </w:pPr>
      <w:r>
        <w:rPr>
          <w:rFonts w:ascii="Times New Roman" w:hAnsi="Times New Roman" w:eastAsia="Times New Roman"/>
          <w:b w:val="0"/>
          <w:i w:val="0"/>
          <w:color w:val="000000"/>
          <w:sz w:val="24"/>
        </w:rPr>
        <w:t>Target state yang dibangun harus tetap selaras dengan manfaat yang dijanjikan, terutama arah transformasi yang lebih fokus, prioritas investasi yang lebih defensible, roadmap eksekusi yang lebih mudah disetujui.</w:t>
      </w:r>
    </w:p>
    <w:p>
      <w:pPr>
        <w:pStyle w:val="ListBullet"/>
        <w:spacing w:before="0" w:after="80"/>
        <w:numPr>
          <w:ilvl w:val="0"/>
          <w:numId w:val="23"/>
        </w:numPr>
      </w:pPr>
      <w:r>
        <w:rPr>
          <w:rFonts w:ascii="Times New Roman" w:hAnsi="Times New Roman" w:eastAsia="Times New Roman"/>
          <w:b w:val="0"/>
          <w:i w:val="0"/>
          <w:color w:val="000000"/>
          <w:sz w:val="24"/>
        </w:rPr>
        <w:t>Tiap output harus bisa diterjemahkan menjadi deliverable, quality gate, dan bahan keputusan pada fase berikutnya.</w:t>
      </w:r>
    </w:p>
    <w:p>
      <w:pPr>
        <w:pStyle w:val="Heading2"/>
      </w:pPr>
      <w:r>
        <w:rPr>
          <w:rFonts w:ascii="Times New Roman" w:hAnsi="Times New Roman" w:eastAsia="Times New Roman"/>
          <w:b/>
          <w:color w:val="000000"/>
          <w:sz w:val="24"/>
        </w:rPr>
        <w:t>6.2 Bentuk Keluaran dan Kesesuaian Solusi</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Kategori Keluaran</w:t>
            </w:r>
          </w:p>
        </w:tc>
        <w:tc>
          <w:tcPr>
            <w:tcW w:type="dxa" w:w="3120"/>
            <w:shd w:fill="E7E6E6"/>
          </w:tcPr>
          <w:p>
            <w:pPr>
              <w:spacing w:before="0" w:after="40" w:lineRule="auto" w:line="240"/>
            </w:pPr>
            <w:r>
              <w:rPr>
                <w:rFonts w:ascii="Times New Roman" w:hAnsi="Times New Roman" w:eastAsia="Times New Roman"/>
                <w:b/>
                <w:i w:val="0"/>
                <w:color w:val="000000"/>
                <w:sz w:val="21"/>
              </w:rPr>
              <w:t>Bentuk Keluaran</w:t>
            </w:r>
          </w:p>
        </w:tc>
        <w:tc>
          <w:tcPr>
            <w:tcW w:type="dxa" w:w="3120"/>
            <w:shd w:fill="E7E6E6"/>
          </w:tcPr>
          <w:p>
            <w:pPr>
              <w:spacing w:before="0" w:after="40" w:lineRule="auto" w:line="240"/>
            </w:pPr>
            <w:r>
              <w:rPr>
                <w:rFonts w:ascii="Times New Roman" w:hAnsi="Times New Roman" w:eastAsia="Times New Roman"/>
                <w:b/>
                <w:i w:val="0"/>
                <w:color w:val="000000"/>
                <w:sz w:val="21"/>
              </w:rPr>
              <w:t>Tujuan Praktis</w:t>
            </w:r>
          </w:p>
        </w:tc>
      </w:tr>
      <w:tr>
        <w:tc>
          <w:tcPr>
            <w:tcW w:type="dxa" w:w="3120"/>
          </w:tcPr>
          <w:p>
            <w:pPr>
              <w:spacing w:before="0" w:after="40" w:lineRule="auto" w:line="240"/>
            </w:pPr>
            <w:r>
              <w:rPr>
                <w:rFonts w:ascii="Times New Roman" w:hAnsi="Times New Roman" w:eastAsia="Times New Roman"/>
                <w:b w:val="0"/>
                <w:i w:val="0"/>
                <w:color w:val="000000"/>
                <w:sz w:val="21"/>
              </w:rPr>
              <w:t>Dokumen</w:t>
            </w:r>
          </w:p>
        </w:tc>
        <w:tc>
          <w:tcPr>
            <w:tcW w:type="dxa" w:w="312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3120"/>
          </w:tcPr>
          <w:p>
            <w:pPr>
              <w:spacing w:before="0" w:after="40" w:lineRule="auto" w:line="240"/>
            </w:pPr>
            <w:r>
              <w:rPr>
                <w:rFonts w:ascii="Times New Roman" w:hAnsi="Times New Roman" w:eastAsia="Times New Roman"/>
                <w:b w:val="0"/>
                <w:i w:val="0"/>
                <w:color w:val="000000"/>
                <w:sz w:val="21"/>
              </w:rPr>
              <w:t>mengarahkan sponsor pada keputusan strategi yang lebih defensible</w:t>
            </w:r>
          </w:p>
        </w:tc>
      </w:tr>
      <w:tr>
        <w:tc>
          <w:tcPr>
            <w:tcW w:type="dxa" w:w="3120"/>
          </w:tcPr>
          <w:p>
            <w:pPr>
              <w:spacing w:before="0" w:after="40" w:lineRule="auto" w:line="240"/>
            </w:pPr>
            <w:r>
              <w:rPr>
                <w:rFonts w:ascii="Times New Roman" w:hAnsi="Times New Roman" w:eastAsia="Times New Roman"/>
                <w:b w:val="0"/>
                <w:i w:val="0"/>
                <w:color w:val="000000"/>
                <w:sz w:val="21"/>
              </w:rPr>
              <w:t>Pendampingan</w:t>
            </w:r>
          </w:p>
        </w:tc>
        <w:tc>
          <w:tcPr>
            <w:tcW w:type="dxa" w:w="312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3120"/>
          </w:tcPr>
          <w:p>
            <w:pPr>
              <w:spacing w:before="0" w:after="40" w:lineRule="auto" w:line="240"/>
            </w:pPr>
            <w:r>
              <w:rPr>
                <w:rFonts w:ascii="Times New Roman" w:hAnsi="Times New Roman" w:eastAsia="Times New Roman"/>
                <w:b w:val="0"/>
                <w:i w:val="0"/>
                <w:color w:val="000000"/>
                <w:sz w:val="21"/>
              </w:rPr>
              <w:t>membantu sinkronisasi bisnis, teknologi, dan tata kelola</w:t>
            </w:r>
          </w:p>
        </w:tc>
      </w:tr>
      <w:tr>
        <w:tc>
          <w:tcPr>
            <w:tcW w:type="dxa" w:w="3120"/>
          </w:tcPr>
          <w:p>
            <w:pPr>
              <w:spacing w:before="0" w:after="40" w:lineRule="auto" w:line="240"/>
            </w:pPr>
            <w:r>
              <w:rPr>
                <w:rFonts w:ascii="Times New Roman" w:hAnsi="Times New Roman" w:eastAsia="Times New Roman"/>
                <w:b w:val="0"/>
                <w:i w:val="0"/>
                <w:color w:val="000000"/>
                <w:sz w:val="21"/>
              </w:rPr>
              <w:t>Kegiatan</w:t>
            </w:r>
          </w:p>
        </w:tc>
        <w:tc>
          <w:tcPr>
            <w:tcW w:type="dxa" w:w="312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3120"/>
          </w:tcPr>
          <w:p>
            <w:pPr>
              <w:spacing w:before="0" w:after="40" w:lineRule="auto" w:line="240"/>
            </w:pPr>
            <w:r>
              <w:rPr>
                <w:rFonts w:ascii="Times New Roman" w:hAnsi="Times New Roman" w:eastAsia="Times New Roman"/>
                <w:b w:val="0"/>
                <w:i w:val="0"/>
                <w:color w:val="000000"/>
                <w:sz w:val="21"/>
              </w:rPr>
              <w:t>membentuk urutan prioritas yang realistis</w:t>
            </w:r>
          </w:p>
        </w:tc>
      </w:tr>
    </w:tbl>
    <w:p>
      <w:r>
        <w:rPr>
          <w:rFonts w:ascii="Times New Roman" w:hAnsi="Times New Roman" w:eastAsia="Times New Roman"/>
          <w:b w:val="0"/>
          <w:i w:val="0"/>
          <w:color w:val="000000"/>
          <w:sz w:val="24"/>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r>
        <w:br w:type="page"/>
      </w:r>
    </w:p>
    <w:p>
      <w:pPr>
        <w:pStyle w:val="Heading1"/>
        <w:spacing w:before="0" w:after="240"/>
        <w:jc w:val="center"/>
      </w:pPr>
      <w:r>
        <w:rPr>
          <w:rFonts w:ascii="Times New Roman" w:hAnsi="Times New Roman" w:eastAsia="Times New Roman"/>
          <w:b/>
          <w:color w:val="000000"/>
          <w:sz w:val="28"/>
        </w:rPr>
        <w:t>BAB VII – RUANG LINGKUP PEKERJAAN</w:t>
      </w:r>
    </w:p>
    <w:p>
      <w:r>
        <w:rPr>
          <w:rFonts w:ascii="Times New Roman" w:hAnsi="Times New Roman" w:eastAsia="Times New Roman"/>
          <w:b w:val="0"/>
          <w:i w:val="0"/>
          <w:color w:val="000000"/>
          <w:sz w:val="24"/>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 Dengan begitu, sponsor dan tim inti dapat melihat hubungan langsung antara scope kerja, bentuk keluaran, dan outcome seperti MAU/Adopsi kanal digital: target pertumbuhan terukur dalam 8 bulan. (Data Internal, 2026).</w:t>
      </w:r>
    </w:p>
    <w:p>
      <w:pPr>
        <w:pStyle w:val="Heading2"/>
      </w:pPr>
      <w:r>
        <w:rPr>
          <w:rFonts w:ascii="Times New Roman" w:hAnsi="Times New Roman" w:eastAsia="Times New Roman"/>
          <w:b/>
          <w:color w:val="000000"/>
          <w:sz w:val="24"/>
        </w:rPr>
        <w:t>7.1 Lingkup Pekerjaan Utama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Lingkup</w:t>
            </w:r>
          </w:p>
        </w:tc>
        <w:tc>
          <w:tcPr>
            <w:tcW w:type="dxa" w:w="2340"/>
            <w:shd w:fill="E7E6E6"/>
          </w:tcPr>
          <w:p>
            <w:pPr>
              <w:spacing w:before="0" w:after="40" w:lineRule="auto" w:line="240"/>
            </w:pPr>
            <w:r>
              <w:rPr>
                <w:rFonts w:ascii="Times New Roman" w:hAnsi="Times New Roman" w:eastAsia="Times New Roman"/>
                <w:b/>
                <w:i w:val="0"/>
                <w:color w:val="000000"/>
                <w:sz w:val="21"/>
              </w:rPr>
              <w:t>Aktivitas Kunci</w:t>
            </w:r>
          </w:p>
        </w:tc>
        <w:tc>
          <w:tcPr>
            <w:tcW w:type="dxa" w:w="2340"/>
            <w:shd w:fill="E7E6E6"/>
          </w:tcPr>
          <w:p>
            <w:pPr>
              <w:spacing w:before="0" w:after="40" w:lineRule="auto" w:line="240"/>
            </w:pPr>
            <w:r>
              <w:rPr>
                <w:rFonts w:ascii="Times New Roman" w:hAnsi="Times New Roman" w:eastAsia="Times New Roman"/>
                <w:b/>
                <w:i w:val="0"/>
                <w:color w:val="000000"/>
                <w:sz w:val="21"/>
              </w:rPr>
              <w:t>Bentuk Keluaran</w:t>
            </w:r>
          </w:p>
        </w:tc>
        <w:tc>
          <w:tcPr>
            <w:tcW w:type="dxa" w:w="2340"/>
            <w:shd w:fill="E7E6E6"/>
          </w:tcPr>
          <w:p>
            <w:pPr>
              <w:spacing w:before="0" w:after="40" w:lineRule="auto" w:line="240"/>
            </w:pPr>
            <w:r>
              <w:rPr>
                <w:rFonts w:ascii="Times New Roman" w:hAnsi="Times New Roman" w:eastAsia="Times New Roman"/>
                <w:b/>
                <w:i w:val="0"/>
                <w:color w:val="000000"/>
                <w:sz w:val="21"/>
              </w:rPr>
              <w:t>Batasan / Asumsi</w:t>
            </w:r>
          </w:p>
        </w:tc>
      </w:tr>
      <w:tr>
        <w:tc>
          <w:tcPr>
            <w:tcW w:type="dxa" w:w="2340"/>
          </w:tcPr>
          <w:p>
            <w:pPr>
              <w:spacing w:before="0" w:after="40" w:lineRule="auto" w:line="240"/>
            </w:pPr>
            <w:r>
              <w:rPr>
                <w:rFonts w:ascii="Times New Roman" w:hAnsi="Times New Roman" w:eastAsia="Times New Roman"/>
                <w:b w:val="0"/>
                <w:i w:val="0"/>
                <w:color w:val="000000"/>
                <w:sz w:val="21"/>
              </w:rPr>
              <w:t>Analisis dan alignment awal</w:t>
            </w:r>
          </w:p>
        </w:tc>
        <w:tc>
          <w:tcPr>
            <w:tcW w:type="dxa" w:w="2340"/>
          </w:tcPr>
          <w:p>
            <w:pPr>
              <w:spacing w:before="0" w:after="40" w:lineRule="auto" w:line="240"/>
            </w:pPr>
            <w:r>
              <w:rPr>
                <w:rFonts w:ascii="Times New Roman" w:hAnsi="Times New Roman" w:eastAsia="Times New Roman"/>
                <w:b w:val="0"/>
                <w:i w:val="0"/>
                <w:color w:val="000000"/>
                <w:sz w:val="21"/>
              </w:rPr>
              <w:t>memastikan sasaran maas (mobility as a service) dan ruang problem yang direspons sudah selaras</w:t>
            </w:r>
          </w:p>
        </w:tc>
        <w:tc>
          <w:tcPr>
            <w:tcW w:type="dxa" w:w="234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2340"/>
          </w:tcPr>
          <w:p>
            <w:pPr>
              <w:spacing w:before="0" w:after="40" w:lineRule="auto" w:line="240"/>
            </w:pPr>
            <w:r>
              <w:rPr>
                <w:rFonts w:ascii="Times New Roman" w:hAnsi="Times New Roman" w:eastAsia="Times New Roman"/>
                <w:b w:val="0"/>
                <w:i w:val="0"/>
                <w:color w:val="000000"/>
                <w:sz w:val="21"/>
              </w:rPr>
              <w:t>tidak termasuk pekerjaan di luar baseline kebutuhan yang telah disepakati</w:t>
            </w:r>
          </w:p>
        </w:tc>
      </w:tr>
      <w:tr>
        <w:tc>
          <w:tcPr>
            <w:tcW w:type="dxa" w:w="2340"/>
          </w:tcPr>
          <w:p>
            <w:pPr>
              <w:spacing w:before="0" w:after="40" w:lineRule="auto" w:line="240"/>
            </w:pPr>
            <w:r>
              <w:rPr>
                <w:rFonts w:ascii="Times New Roman" w:hAnsi="Times New Roman" w:eastAsia="Times New Roman"/>
                <w:b w:val="0"/>
                <w:i w:val="0"/>
                <w:color w:val="000000"/>
                <w:sz w:val="21"/>
              </w:rPr>
              <w:t>Perancangan solusi dan prioritas kerja</w:t>
            </w:r>
          </w:p>
        </w:tc>
        <w:tc>
          <w:tcPr>
            <w:tcW w:type="dxa" w:w="2340"/>
          </w:tcPr>
          <w:p>
            <w:pPr>
              <w:spacing w:before="0" w:after="40" w:lineRule="auto" w:line="240"/>
            </w:pPr>
            <w:r>
              <w:rPr>
                <w:rFonts w:ascii="Times New Roman" w:hAnsi="Times New Roman" w:eastAsia="Times New Roman"/>
                <w:b w:val="0"/>
                <w:i w:val="0"/>
                <w:color w:val="000000"/>
                <w:sz w:val="21"/>
              </w:rPr>
              <w:t>menerjemahkan isu seperti digital booking bluebird masih tertinggal, integrasi layanan taxi-rental-shuttle belum menyatu, dan adopsi... ke solusi, prioritas, dan kontrol delivery</w:t>
            </w:r>
          </w:p>
        </w:tc>
        <w:tc>
          <w:tcPr>
            <w:tcW w:type="dxa" w:w="234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2340"/>
          </w:tcPr>
          <w:p>
            <w:pPr>
              <w:spacing w:before="0" w:after="40" w:lineRule="auto" w:line="240"/>
            </w:pPr>
            <w:r>
              <w:rPr>
                <w:rFonts w:ascii="Times New Roman" w:hAnsi="Times New Roman" w:eastAsia="Times New Roman"/>
                <w:b w:val="0"/>
                <w:i w:val="0"/>
                <w:color w:val="000000"/>
                <w:sz w:val="21"/>
              </w:rPr>
              <w:t>bergantung pada ketersediaan data, sponsor, dan counterpart klien</w:t>
            </w:r>
          </w:p>
        </w:tc>
      </w:tr>
      <w:tr>
        <w:tc>
          <w:tcPr>
            <w:tcW w:type="dxa" w:w="2340"/>
          </w:tcPr>
          <w:p>
            <w:pPr>
              <w:spacing w:before="0" w:after="40" w:lineRule="auto" w:line="240"/>
            </w:pPr>
            <w:r>
              <w:rPr>
                <w:rFonts w:ascii="Times New Roman" w:hAnsi="Times New Roman" w:eastAsia="Times New Roman"/>
                <w:b w:val="0"/>
                <w:i w:val="0"/>
                <w:color w:val="000000"/>
                <w:sz w:val="21"/>
              </w:rPr>
              <w:t>Forum kerja dan validasi</w:t>
            </w:r>
          </w:p>
        </w:tc>
        <w:tc>
          <w:tcPr>
            <w:tcW w:type="dxa" w:w="2340"/>
          </w:tcPr>
          <w:p>
            <w:pPr>
              <w:spacing w:before="0" w:after="40" w:lineRule="auto" w:line="240"/>
            </w:pPr>
            <w:r>
              <w:rPr>
                <w:rFonts w:ascii="Times New Roman" w:hAnsi="Times New Roman" w:eastAsia="Times New Roman"/>
                <w:b w:val="0"/>
                <w:i w:val="0"/>
                <w:color w:val="000000"/>
                <w:sz w:val="21"/>
              </w:rPr>
              <w:t>menjalankan workshop, review milestone, dan validasi arah bersama stakeholder utama</w:t>
            </w:r>
          </w:p>
        </w:tc>
        <w:tc>
          <w:tcPr>
            <w:tcW w:type="dxa" w:w="234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2340"/>
          </w:tcPr>
          <w:p>
            <w:pPr>
              <w:spacing w:before="0" w:after="40" w:lineRule="auto" w:line="240"/>
            </w:pPr>
            <w:r>
              <w:rPr>
                <w:rFonts w:ascii="Times New Roman" w:hAnsi="Times New Roman" w:eastAsia="Times New Roman"/>
                <w:b w:val="0"/>
                <w:i w:val="0"/>
                <w:color w:val="000000"/>
                <w:sz w:val="21"/>
              </w:rPr>
              <w:t>jadwal forum menyesuaikan kalender kerja dan kecepatan keputusan sponsor</w:t>
            </w:r>
          </w:p>
        </w:tc>
      </w:tr>
    </w:tbl>
    <w:p>
      <w:r>
        <w:rPr>
          <w:rFonts w:ascii="Times New Roman" w:hAnsi="Times New Roman" w:eastAsia="Times New Roman"/>
          <w:b w:val="0"/>
          <w:i w:val="0"/>
          <w:color w:val="000000"/>
          <w:sz w:val="24"/>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Times New Roman" w:hAnsi="Times New Roman" w:eastAsia="Times New Roman"/>
          <w:b/>
          <w:color w:val="000000"/>
          <w:sz w:val="24"/>
        </w:rPr>
        <w:t>7.2 Batasan Pekerjaan dan Asumsi</w:t>
      </w:r>
    </w:p>
    <w:p>
      <w:pPr>
        <w:pStyle w:val="ListBullet"/>
        <w:spacing w:before="0" w:after="80"/>
        <w:numPr>
          <w:ilvl w:val="0"/>
          <w:numId w:val="24"/>
        </w:numPr>
      </w:pPr>
      <w:r>
        <w:rPr>
          <w:rFonts w:ascii="Times New Roman" w:hAnsi="Times New Roman" w:eastAsia="Times New Roman"/>
          <w:b w:val="0"/>
          <w:i w:val="0"/>
          <w:color w:val="000000"/>
          <w:sz w:val="24"/>
        </w:rPr>
        <w:t>Proposal ini mengasumsikan adanya sponsor, PIC inti, dan akses kerja yang cukup dari pihak Bluebird Group selama engagement berjalan.</w:t>
      </w:r>
    </w:p>
    <w:p>
      <w:pPr>
        <w:pStyle w:val="ListBullet"/>
        <w:spacing w:before="0" w:after="80"/>
        <w:numPr>
          <w:ilvl w:val="0"/>
          <w:numId w:val="24"/>
        </w:numPr>
      </w:pPr>
      <w:r>
        <w:rPr>
          <w:rFonts w:ascii="Times New Roman" w:hAnsi="Times New Roman" w:eastAsia="Times New Roman"/>
          <w:b w:val="0"/>
          <w:i w:val="0"/>
          <w:color w:val="000000"/>
          <w:sz w:val="24"/>
        </w:rPr>
        <w:t>Pekerjaan di luar ruang lingkup utama, termasuk perluasan objek review atau implementasi penuh, hanya dilakukan jika disepakati sebagai perubahan scope.</w:t>
      </w:r>
    </w:p>
    <w:p>
      <w:pPr>
        <w:pStyle w:val="ListBullet"/>
        <w:spacing w:before="0" w:after="80"/>
        <w:numPr>
          <w:ilvl w:val="0"/>
          <w:numId w:val="24"/>
        </w:numPr>
      </w:pPr>
      <w:r>
        <w:rPr>
          <w:rFonts w:ascii="Times New Roman" w:hAnsi="Times New Roman" w:eastAsia="Times New Roman"/>
          <w:b w:val="0"/>
          <w:i w:val="0"/>
          <w:color w:val="000000"/>
          <w:sz w:val="24"/>
        </w:rPr>
        <w:t>Bentuk keluaran utama diarahkan untuk mendukung keputusan, eksekusi, dan quality gate terhadap maas (mobility as a service), bukan menggantikan seluruh fungsi operasional internal klien.</w:t>
      </w:r>
    </w:p>
    <w:p>
      <w:pPr>
        <w:pStyle w:val="ListBullet"/>
        <w:spacing w:before="0" w:after="80"/>
        <w:numPr>
          <w:ilvl w:val="0"/>
          <w:numId w:val="24"/>
        </w:numPr>
      </w:pPr>
      <w:r>
        <w:rPr>
          <w:rFonts w:ascii="Times New Roman" w:hAnsi="Times New Roman" w:eastAsia="Times New Roman"/>
          <w:b w:val="0"/>
          <w:i w:val="0"/>
          <w:color w:val="000000"/>
          <w:sz w:val="24"/>
        </w:rPr>
        <w:t>Dengan batasan ini, ruang lingkup tetap profesional: cukup jelas untuk dijalankan, namun tetap memberi ruang kontrol ketika ada perubahan yang benar-benar material.</w:t>
      </w:r>
    </w:p>
    <w:p>
      <w:r>
        <w:br w:type="page"/>
      </w:r>
    </w:p>
    <w:p>
      <w:pPr>
        <w:pStyle w:val="Heading1"/>
        <w:spacing w:before="0" w:after="240"/>
        <w:jc w:val="center"/>
      </w:pPr>
      <w:r>
        <w:rPr>
          <w:rFonts w:ascii="Times New Roman" w:hAnsi="Times New Roman" w:eastAsia="Times New Roman"/>
          <w:b/>
          <w:color w:val="000000"/>
          <w:sz w:val="28"/>
        </w:rPr>
        <w:t>BAB VIII – TIMELINE PEKERJAAN</w:t>
      </w:r>
    </w:p>
    <w:p>
      <w:pPr>
        <w:spacing w:after="160"/>
        <w:jc w:val="center"/>
      </w:pPr>
      <w:r>
        <w:drawing>
          <wp:inline xmlns:a="http://schemas.openxmlformats.org/drawingml/2006/main" xmlns:pic="http://schemas.openxmlformats.org/drawingml/2006/picture">
            <wp:extent cx="5577840" cy="25845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584531"/>
                    </a:xfrm>
                    <a:prstGeom prst="rect"/>
                  </pic:spPr>
                </pic:pic>
              </a:graphicData>
            </a:graphic>
          </wp:inline>
        </w:drawing>
      </w:r>
    </w:p>
    <w:p>
      <w:r>
        <w:rPr>
          <w:rFonts w:ascii="Times New Roman" w:hAnsi="Times New Roman" w:eastAsia="Times New Roman"/>
          <w:b w:val="0"/>
          <w:i w:val="0"/>
          <w:color w:val="000000"/>
          <w:sz w:val="24"/>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Times New Roman" w:hAnsi="Times New Roman" w:eastAsia="Times New Roman"/>
          <w:b/>
          <w:color w:val="000000"/>
          <w:sz w:val="24"/>
        </w:rPr>
        <w:t>8.1 Aktivitas per Fase</w:t>
      </w:r>
    </w:p>
    <w:p>
      <w:pPr>
        <w:pStyle w:val="ListNumber"/>
        <w:spacing w:before="0" w:after="80"/>
        <w:numPr>
          <w:ilvl w:val="0"/>
          <w:numId w:val="25"/>
        </w:numPr>
      </w:pPr>
      <w:r>
        <w:rPr>
          <w:rFonts w:ascii="Times New Roman" w:hAnsi="Times New Roman" w:eastAsia="Times New Roman"/>
          <w:b/>
          <w:i w:val="0"/>
          <w:color w:val="000000"/>
          <w:sz w:val="24"/>
        </w:rPr>
        <w:t>Business Alignment</w:t>
      </w:r>
      <w:r>
        <w:rPr>
          <w:rFonts w:ascii="Times New Roman" w:hAnsi="Times New Roman" w:eastAsia="Times New Roman"/>
          <w:b w:val="0"/>
          <w:i w:val="0"/>
          <w:color w:val="000000"/>
          <w:sz w:val="24"/>
        </w:rPr>
        <w:t xml:space="preserve"> (Bulan 1-2): Sinkronkan sasaran bisnis, sponsor, dan outcome yang diharapkan. Output utama: alignment charter dan target state.</w:t>
      </w:r>
    </w:p>
    <w:p>
      <w:pPr>
        <w:pStyle w:val="ListNumber"/>
        <w:spacing w:before="0" w:after="80"/>
        <w:numPr>
          <w:ilvl w:val="0"/>
          <w:numId w:val="25"/>
        </w:numPr>
      </w:pPr>
      <w:r>
        <w:rPr>
          <w:rFonts w:ascii="Times New Roman" w:hAnsi="Times New Roman" w:eastAsia="Times New Roman"/>
          <w:b/>
          <w:i w:val="0"/>
          <w:color w:val="000000"/>
          <w:sz w:val="24"/>
        </w:rPr>
        <w:t>Target Design</w:t>
      </w:r>
      <w:r>
        <w:rPr>
          <w:rFonts w:ascii="Times New Roman" w:hAnsi="Times New Roman" w:eastAsia="Times New Roman"/>
          <w:b w:val="0"/>
          <w:i w:val="0"/>
          <w:color w:val="000000"/>
          <w:sz w:val="24"/>
        </w:rPr>
        <w:t xml:space="preserve"> (Bulan 3-5): Rancang operating model, prinsip arsitektur, dan opsi strategi. Output utama: target operating model.</w:t>
      </w:r>
    </w:p>
    <w:p>
      <w:pPr>
        <w:pStyle w:val="ListNumber"/>
        <w:spacing w:before="0" w:after="80"/>
        <w:numPr>
          <w:ilvl w:val="0"/>
          <w:numId w:val="25"/>
        </w:numPr>
      </w:pPr>
      <w:r>
        <w:rPr>
          <w:rFonts w:ascii="Times New Roman" w:hAnsi="Times New Roman" w:eastAsia="Times New Roman"/>
          <w:b/>
          <w:i w:val="0"/>
          <w:color w:val="000000"/>
          <w:sz w:val="24"/>
        </w:rPr>
        <w:t>Roadmap Prioritization</w:t>
      </w:r>
      <w:r>
        <w:rPr>
          <w:rFonts w:ascii="Times New Roman" w:hAnsi="Times New Roman" w:eastAsia="Times New Roman"/>
          <w:b w:val="0"/>
          <w:i w:val="0"/>
          <w:color w:val="000000"/>
          <w:sz w:val="24"/>
        </w:rPr>
        <w:t xml:space="preserve"> (Bulan 6-7): Urutkan inisiatif berdasarkan manfaat, risiko, dan kesiapan. Output utama: roadmap prioritas dan sequencing.</w:t>
      </w:r>
    </w:p>
    <w:p>
      <w:pPr>
        <w:pStyle w:val="ListNumber"/>
        <w:spacing w:before="0" w:after="80"/>
        <w:numPr>
          <w:ilvl w:val="0"/>
          <w:numId w:val="25"/>
        </w:numPr>
      </w:pPr>
      <w:r>
        <w:rPr>
          <w:rFonts w:ascii="Times New Roman" w:hAnsi="Times New Roman" w:eastAsia="Times New Roman"/>
          <w:b/>
          <w:i w:val="0"/>
          <w:color w:val="000000"/>
          <w:sz w:val="24"/>
        </w:rPr>
        <w:t>Executive Closure</w:t>
      </w:r>
      <w:r>
        <w:rPr>
          <w:rFonts w:ascii="Times New Roman" w:hAnsi="Times New Roman" w:eastAsia="Times New Roman"/>
          <w:b w:val="0"/>
          <w:i w:val="0"/>
          <w:color w:val="000000"/>
          <w:sz w:val="24"/>
        </w:rPr>
        <w:t xml:space="preserve"> (Bulan 8): Finalisasi keputusan eksekutif dan arahan mobilisasi. Output utama: board-ready recommendation.</w:t>
      </w:r>
    </w:p>
    <w:p>
      <w:pPr>
        <w:pStyle w:val="Heading2"/>
      </w:pPr>
      <w:r>
        <w:rPr>
          <w:rFonts w:ascii="Times New Roman" w:hAnsi="Times New Roman" w:eastAsia="Times New Roman"/>
          <w:b/>
          <w:color w:val="000000"/>
          <w:sz w:val="24"/>
        </w:rPr>
        <w:t>8.2 Waktu Pelaksanaan dan Deliverable Tiap Fase</w:t>
      </w:r>
    </w:p>
    <w:p>
      <w:r>
        <w:rPr>
          <w:rFonts w:ascii="Times New Roman" w:hAnsi="Times New Roman" w:eastAsia="Times New Roman"/>
          <w:b w:val="0"/>
          <w:i w:val="0"/>
          <w:color w:val="000000"/>
          <w:sz w:val="24"/>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Fase</w:t>
            </w:r>
          </w:p>
        </w:tc>
        <w:tc>
          <w:tcPr>
            <w:tcW w:type="dxa" w:w="2340"/>
            <w:shd w:fill="E7E6E6"/>
          </w:tcPr>
          <w:p>
            <w:pPr>
              <w:spacing w:before="0" w:after="40" w:lineRule="auto" w:line="240"/>
            </w:pPr>
            <w:r>
              <w:rPr>
                <w:rFonts w:ascii="Times New Roman" w:hAnsi="Times New Roman" w:eastAsia="Times New Roman"/>
                <w:b/>
                <w:i w:val="0"/>
                <w:color w:val="000000"/>
                <w:sz w:val="21"/>
              </w:rPr>
              <w:t>Periode</w:t>
            </w:r>
          </w:p>
        </w:tc>
        <w:tc>
          <w:tcPr>
            <w:tcW w:type="dxa" w:w="2340"/>
            <w:shd w:fill="E7E6E6"/>
          </w:tcPr>
          <w:p>
            <w:pPr>
              <w:spacing w:before="0" w:after="40" w:lineRule="auto" w:line="240"/>
            </w:pPr>
            <w:r>
              <w:rPr>
                <w:rFonts w:ascii="Times New Roman" w:hAnsi="Times New Roman" w:eastAsia="Times New Roman"/>
                <w:b/>
                <w:i w:val="0"/>
                <w:color w:val="000000"/>
                <w:sz w:val="21"/>
              </w:rPr>
              <w:t>Deliverable Utama</w:t>
            </w:r>
          </w:p>
        </w:tc>
        <w:tc>
          <w:tcPr>
            <w:tcW w:type="dxa" w:w="2340"/>
            <w:shd w:fill="E7E6E6"/>
          </w:tcPr>
          <w:p>
            <w:pPr>
              <w:spacing w:before="0" w:after="40" w:lineRule="auto" w:line="240"/>
            </w:pPr>
            <w:r>
              <w:rPr>
                <w:rFonts w:ascii="Times New Roman" w:hAnsi="Times New Roman" w:eastAsia="Times New Roman"/>
                <w:b/>
                <w:i w:val="0"/>
                <w:color w:val="000000"/>
                <w:sz w:val="21"/>
              </w:rPr>
              <w:t>Kontribusi Bisnis</w:t>
            </w:r>
          </w:p>
        </w:tc>
      </w:tr>
      <w:tr>
        <w:tc>
          <w:tcPr>
            <w:tcW w:type="dxa" w:w="2340"/>
          </w:tcPr>
          <w:p>
            <w:pPr>
              <w:spacing w:before="0" w:after="40" w:lineRule="auto" w:line="240"/>
            </w:pPr>
            <w:r>
              <w:rPr>
                <w:rFonts w:ascii="Times New Roman" w:hAnsi="Times New Roman" w:eastAsia="Times New Roman"/>
                <w:b w:val="0"/>
                <w:i w:val="0"/>
                <w:color w:val="000000"/>
                <w:sz w:val="21"/>
              </w:rPr>
              <w:t>Business Alignment</w:t>
            </w:r>
          </w:p>
        </w:tc>
        <w:tc>
          <w:tcPr>
            <w:tcW w:type="dxa" w:w="2340"/>
          </w:tcPr>
          <w:p>
            <w:pPr>
              <w:spacing w:before="0" w:after="40" w:lineRule="auto" w:line="240"/>
            </w:pPr>
            <w:r>
              <w:rPr>
                <w:rFonts w:ascii="Times New Roman" w:hAnsi="Times New Roman" w:eastAsia="Times New Roman"/>
                <w:b w:val="0"/>
                <w:i w:val="0"/>
                <w:color w:val="000000"/>
                <w:sz w:val="21"/>
              </w:rPr>
              <w:t>Bulan 1-2</w:t>
            </w:r>
          </w:p>
        </w:tc>
        <w:tc>
          <w:tcPr>
            <w:tcW w:type="dxa" w:w="2340"/>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Target Design</w:t>
            </w:r>
          </w:p>
        </w:tc>
        <w:tc>
          <w:tcPr>
            <w:tcW w:type="dxa" w:w="2340"/>
          </w:tcPr>
          <w:p>
            <w:pPr>
              <w:spacing w:before="0" w:after="40" w:lineRule="auto" w:line="240"/>
            </w:pPr>
            <w:r>
              <w:rPr>
                <w:rFonts w:ascii="Times New Roman" w:hAnsi="Times New Roman" w:eastAsia="Times New Roman"/>
                <w:b w:val="0"/>
                <w:i w:val="0"/>
                <w:color w:val="000000"/>
                <w:sz w:val="21"/>
              </w:rPr>
              <w:t>Bulan 3-5</w:t>
            </w:r>
          </w:p>
        </w:tc>
        <w:tc>
          <w:tcPr>
            <w:tcW w:type="dxa" w:w="2340"/>
          </w:tcPr>
          <w:p>
            <w:pPr>
              <w:spacing w:before="0" w:after="40" w:lineRule="auto" w:line="240"/>
            </w:pPr>
            <w:r>
              <w:rPr>
                <w:rFonts w:ascii="Times New Roman" w:hAnsi="Times New Roman" w:eastAsia="Times New Roman"/>
                <w:b w:val="0"/>
                <w:i w:val="0"/>
                <w:color w:val="000000"/>
                <w:sz w:val="21"/>
              </w:rPr>
              <w:t>target operating model</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Roadmap Prioritization</w:t>
            </w:r>
          </w:p>
        </w:tc>
        <w:tc>
          <w:tcPr>
            <w:tcW w:type="dxa" w:w="2340"/>
          </w:tcPr>
          <w:p>
            <w:pPr>
              <w:spacing w:before="0" w:after="40" w:lineRule="auto" w:line="240"/>
            </w:pPr>
            <w:r>
              <w:rPr>
                <w:rFonts w:ascii="Times New Roman" w:hAnsi="Times New Roman" w:eastAsia="Times New Roman"/>
                <w:b w:val="0"/>
                <w:i w:val="0"/>
                <w:color w:val="000000"/>
                <w:sz w:val="21"/>
              </w:rPr>
              <w:t>Bulan 6-7</w:t>
            </w:r>
          </w:p>
        </w:tc>
        <w:tc>
          <w:tcPr>
            <w:tcW w:type="dxa" w:w="2340"/>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Executive Closure</w:t>
            </w:r>
          </w:p>
        </w:tc>
        <w:tc>
          <w:tcPr>
            <w:tcW w:type="dxa" w:w="2340"/>
          </w:tcPr>
          <w:p>
            <w:pPr>
              <w:spacing w:before="0" w:after="40" w:lineRule="auto" w:line="240"/>
            </w:pPr>
            <w:r>
              <w:rPr>
                <w:rFonts w:ascii="Times New Roman" w:hAnsi="Times New Roman" w:eastAsia="Times New Roman"/>
                <w:b w:val="0"/>
                <w:i w:val="0"/>
                <w:color w:val="000000"/>
                <w:sz w:val="21"/>
              </w:rPr>
              <w:t>Bulan 8</w:t>
            </w:r>
          </w:p>
        </w:tc>
        <w:tc>
          <w:tcPr>
            <w:tcW w:type="dxa" w:w="2340"/>
          </w:tcPr>
          <w:p>
            <w:pPr>
              <w:spacing w:before="0" w:after="40" w:lineRule="auto" w:line="240"/>
            </w:pPr>
            <w:r>
              <w:rPr>
                <w:rFonts w:ascii="Times New Roman" w:hAnsi="Times New Roman" w:eastAsia="Times New Roman"/>
                <w:b w:val="0"/>
                <w:i w:val="0"/>
                <w:color w:val="000000"/>
                <w:sz w:val="21"/>
              </w:rPr>
              <w:t>board-ready recommendation</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bl>
    <w:p>
      <w:r>
        <w:rPr>
          <w:rFonts w:ascii="Times New Roman" w:hAnsi="Times New Roman" w:eastAsia="Times New Roman"/>
          <w:b w:val="0"/>
          <w:i w:val="0"/>
          <w:color w:val="000000"/>
          <w:sz w:val="24"/>
        </w:rPr>
        <w:t>Penjadwalan tidak hanya membagi durasi 8 Bulan ke dalam fase, tetapi juga memastikan dependensi, keputusan sponsor, dan kesiapan stakeholder bergerak dalam ritme yang sama. Untuk Bluebird Group, pengaturan ini penting agar progres tidak sekadar terlihat aktif, melainkan benar-benar menjaga jalur pencapaian KPI seperti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IX – TATA KELOLA PROYEK</w:t>
      </w:r>
    </w:p>
    <w:p>
      <w:r>
        <w:rPr>
          <w:rFonts w:ascii="Times New Roman" w:hAnsi="Times New Roman" w:eastAsia="Times New Roman"/>
          <w:b w:val="0"/>
          <w:i w:val="0"/>
          <w:color w:val="000000"/>
          <w:sz w:val="24"/>
        </w:rPr>
        <w:t>Tata kelola proyek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Times New Roman" w:hAnsi="Times New Roman" w:eastAsia="Times New Roman"/>
          <w:b/>
          <w:color w:val="000000"/>
          <w:sz w:val="24"/>
        </w:rPr>
        <w:t>9.1 Mekanisme Pengambilan Keputusan</w:t>
      </w:r>
    </w:p>
    <w:p>
      <w:pPr>
        <w:pStyle w:val="ListNumber"/>
        <w:spacing w:before="0" w:after="80"/>
        <w:numPr>
          <w:ilvl w:val="0"/>
          <w:numId w:val="26"/>
        </w:numPr>
      </w:pPr>
      <w:r>
        <w:rPr>
          <w:rFonts w:ascii="Times New Roman" w:hAnsi="Times New Roman" w:eastAsia="Times New Roman"/>
          <w:b/>
          <w:i w:val="0"/>
          <w:color w:val="000000"/>
          <w:sz w:val="24"/>
        </w:rPr>
        <w:t>Steering Committee</w:t>
      </w:r>
      <w:r>
        <w:rPr>
          <w:rFonts w:ascii="Times New Roman" w:hAnsi="Times New Roman" w:eastAsia="Times New Roman"/>
          <w:b w:val="0"/>
          <w:i w:val="0"/>
          <w:color w:val="000000"/>
          <w:sz w:val="24"/>
        </w:rPr>
        <w:t xml:space="preserve"> menetapkan arah, prioritas, dan keputusan yang berdampak pada scope, biaya, atau timeline program Bluebird Group.</w:t>
      </w:r>
    </w:p>
    <w:p>
      <w:pPr>
        <w:pStyle w:val="ListNumber"/>
        <w:spacing w:before="0" w:after="80"/>
        <w:numPr>
          <w:ilvl w:val="0"/>
          <w:numId w:val="26"/>
        </w:numPr>
      </w:pPr>
      <w:r>
        <w:rPr>
          <w:rFonts w:ascii="Times New Roman" w:hAnsi="Times New Roman" w:eastAsia="Times New Roman"/>
          <w:b/>
          <w:i w:val="0"/>
          <w:color w:val="000000"/>
          <w:sz w:val="24"/>
        </w:rPr>
        <w:t>Project Board</w:t>
      </w:r>
      <w:r>
        <w:rPr>
          <w:rFonts w:ascii="Times New Roman" w:hAnsi="Times New Roman" w:eastAsia="Times New Roman"/>
          <w:b w:val="0"/>
          <w:i w:val="0"/>
          <w:color w:val="000000"/>
          <w:sz w:val="24"/>
        </w:rPr>
        <w:t xml:space="preserve"> memutuskan isu lintas workstream, approval deliverable utama, dan tindakan korektif terhadap deviasi progres.</w:t>
      </w:r>
    </w:p>
    <w:p>
      <w:pPr>
        <w:pStyle w:val="ListNumber"/>
        <w:spacing w:before="0" w:after="80"/>
        <w:numPr>
          <w:ilvl w:val="0"/>
          <w:numId w:val="26"/>
        </w:numPr>
      </w:pPr>
      <w:r>
        <w:rPr>
          <w:rFonts w:ascii="Times New Roman" w:hAnsi="Times New Roman" w:eastAsia="Times New Roman"/>
          <w:b/>
          <w:i w:val="0"/>
          <w:color w:val="000000"/>
          <w:sz w:val="24"/>
        </w:rPr>
        <w:t>Working Session</w:t>
      </w:r>
      <w:r>
        <w:rPr>
          <w:rFonts w:ascii="Times New Roman" w:hAnsi="Times New Roman" w:eastAsia="Times New Roman"/>
          <w:b w:val="0"/>
          <w:i w:val="0"/>
          <w:color w:val="000000"/>
          <w:sz w:val="24"/>
        </w:rPr>
        <w:t xml:space="preserve"> mingguan dipakai untuk memvalidasi kebutuhan, dependency, dan kesiapan data atau user representative.</w:t>
      </w:r>
    </w:p>
    <w:p>
      <w:pPr>
        <w:pStyle w:val="ListNumber"/>
        <w:spacing w:before="0" w:after="80"/>
        <w:numPr>
          <w:ilvl w:val="0"/>
          <w:numId w:val="26"/>
        </w:numPr>
      </w:pPr>
      <w:r>
        <w:rPr>
          <w:rFonts w:ascii="Times New Roman" w:hAnsi="Times New Roman" w:eastAsia="Times New Roman"/>
          <w:b/>
          <w:i w:val="0"/>
          <w:color w:val="000000"/>
          <w:sz w:val="24"/>
        </w:rPr>
        <w:t>Escalation path</w:t>
      </w:r>
      <w:r>
        <w:rPr>
          <w:rFonts w:ascii="Times New Roman" w:hAnsi="Times New Roman" w:eastAsia="Times New Roman"/>
          <w:b w:val="0"/>
          <w:i w:val="0"/>
          <w:color w:val="000000"/>
          <w:sz w:val="24"/>
        </w:rPr>
        <w:t xml:space="preserve"> dibuat berjenjang agar isu operasional tidak langsung membebani forum eksekutif, tetapi tetap bisa naik cepat bila berdampak material.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Forum Tata Kelola</w:t>
            </w:r>
          </w:p>
        </w:tc>
        <w:tc>
          <w:tcPr>
            <w:tcW w:type="dxa" w:w="2340"/>
            <w:shd w:fill="E7E6E6"/>
          </w:tcPr>
          <w:p>
            <w:pPr>
              <w:spacing w:before="0" w:after="40" w:lineRule="auto" w:line="240"/>
            </w:pPr>
            <w:r>
              <w:rPr>
                <w:rFonts w:ascii="Times New Roman" w:hAnsi="Times New Roman" w:eastAsia="Times New Roman"/>
                <w:b/>
                <w:i w:val="0"/>
                <w:color w:val="000000"/>
                <w:sz w:val="21"/>
              </w:rPr>
              <w:t>Frekuensi</w:t>
            </w:r>
          </w:p>
        </w:tc>
        <w:tc>
          <w:tcPr>
            <w:tcW w:type="dxa" w:w="2340"/>
            <w:shd w:fill="E7E6E6"/>
          </w:tcPr>
          <w:p>
            <w:pPr>
              <w:spacing w:before="0" w:after="40" w:lineRule="auto" w:line="240"/>
            </w:pPr>
            <w:r>
              <w:rPr>
                <w:rFonts w:ascii="Times New Roman" w:hAnsi="Times New Roman" w:eastAsia="Times New Roman"/>
                <w:b/>
                <w:i w:val="0"/>
                <w:color w:val="000000"/>
                <w:sz w:val="21"/>
              </w:rPr>
              <w:t>Fokus Keputusan</w:t>
            </w:r>
          </w:p>
        </w:tc>
        <w:tc>
          <w:tcPr>
            <w:tcW w:type="dxa" w:w="2340"/>
            <w:shd w:fill="E7E6E6"/>
          </w:tcPr>
          <w:p>
            <w:pPr>
              <w:spacing w:before="0" w:after="40" w:lineRule="auto" w:line="240"/>
            </w:pPr>
            <w:r>
              <w:rPr>
                <w:rFonts w:ascii="Times New Roman" w:hAnsi="Times New Roman" w:eastAsia="Times New Roman"/>
                <w:b/>
                <w:i w:val="0"/>
                <w:color w:val="000000"/>
                <w:sz w:val="21"/>
              </w:rPr>
              <w:t>Output Kontrol</w:t>
            </w:r>
          </w:p>
        </w:tc>
      </w:tr>
      <w:tr>
        <w:tc>
          <w:tcPr>
            <w:tcW w:type="dxa" w:w="2340"/>
          </w:tcPr>
          <w:p>
            <w:pPr>
              <w:spacing w:before="0" w:after="40" w:lineRule="auto" w:line="240"/>
            </w:pPr>
            <w:r>
              <w:rPr>
                <w:rFonts w:ascii="Times New Roman" w:hAnsi="Times New Roman" w:eastAsia="Times New Roman"/>
                <w:b w:val="0"/>
                <w:i w:val="0"/>
                <w:color w:val="000000"/>
                <w:sz w:val="21"/>
              </w:rPr>
              <w:t>Steering Committee</w:t>
            </w:r>
          </w:p>
        </w:tc>
        <w:tc>
          <w:tcPr>
            <w:tcW w:type="dxa" w:w="2340"/>
          </w:tcPr>
          <w:p>
            <w:pPr>
              <w:spacing w:before="0" w:after="40" w:lineRule="auto" w:line="240"/>
            </w:pPr>
            <w:r>
              <w:rPr>
                <w:rFonts w:ascii="Times New Roman" w:hAnsi="Times New Roman" w:eastAsia="Times New Roman"/>
                <w:b w:val="0"/>
                <w:i w:val="0"/>
                <w:color w:val="000000"/>
                <w:sz w:val="21"/>
              </w:rPr>
              <w:t>Bulanan / saat keputusan material</w:t>
            </w:r>
          </w:p>
        </w:tc>
        <w:tc>
          <w:tcPr>
            <w:tcW w:type="dxa" w:w="2340"/>
          </w:tcPr>
          <w:p>
            <w:pPr>
              <w:spacing w:before="0" w:after="40" w:lineRule="auto" w:line="240"/>
            </w:pPr>
            <w:r>
              <w:rPr>
                <w:rFonts w:ascii="Times New Roman" w:hAnsi="Times New Roman" w:eastAsia="Times New Roman"/>
                <w:b w:val="0"/>
                <w:i w:val="0"/>
                <w:color w:val="000000"/>
                <w:sz w:val="21"/>
              </w:rPr>
              <w:t>Arah strategis, prioritas, dan keputusan lintas sponsor</w:t>
            </w:r>
          </w:p>
        </w:tc>
        <w:tc>
          <w:tcPr>
            <w:tcW w:type="dxa" w:w="2340"/>
          </w:tcPr>
          <w:p>
            <w:pPr>
              <w:spacing w:before="0" w:after="40" w:lineRule="auto" w:line="240"/>
            </w:pPr>
            <w:r>
              <w:rPr>
                <w:rFonts w:ascii="Times New Roman" w:hAnsi="Times New Roman" w:eastAsia="Times New Roman"/>
                <w:b w:val="0"/>
                <w:i w:val="0"/>
                <w:color w:val="000000"/>
                <w:sz w:val="21"/>
              </w:rPr>
              <w:t>keputusan strategis dan approval perubahan utama</w:t>
            </w:r>
          </w:p>
        </w:tc>
      </w:tr>
      <w:tr>
        <w:tc>
          <w:tcPr>
            <w:tcW w:type="dxa" w:w="2340"/>
          </w:tcPr>
          <w:p>
            <w:pPr>
              <w:spacing w:before="0" w:after="40" w:lineRule="auto" w:line="240"/>
            </w:pPr>
            <w:r>
              <w:rPr>
                <w:rFonts w:ascii="Times New Roman" w:hAnsi="Times New Roman" w:eastAsia="Times New Roman"/>
                <w:b w:val="0"/>
                <w:i w:val="0"/>
                <w:color w:val="000000"/>
                <w:sz w:val="21"/>
              </w:rPr>
              <w:t>Project Board</w:t>
            </w:r>
          </w:p>
        </w:tc>
        <w:tc>
          <w:tcPr>
            <w:tcW w:type="dxa" w:w="2340"/>
          </w:tcPr>
          <w:p>
            <w:pPr>
              <w:spacing w:before="0" w:after="40" w:lineRule="auto" w:line="240"/>
            </w:pPr>
            <w:r>
              <w:rPr>
                <w:rFonts w:ascii="Times New Roman" w:hAnsi="Times New Roman" w:eastAsia="Times New Roman"/>
                <w:b w:val="0"/>
                <w:i w:val="0"/>
                <w:color w:val="000000"/>
                <w:sz w:val="21"/>
              </w:rPr>
              <w:t>Dua mingguan</w:t>
            </w:r>
          </w:p>
        </w:tc>
        <w:tc>
          <w:tcPr>
            <w:tcW w:type="dxa" w:w="2340"/>
          </w:tcPr>
          <w:p>
            <w:pPr>
              <w:spacing w:before="0" w:after="40" w:lineRule="auto" w:line="240"/>
            </w:pPr>
            <w:r>
              <w:rPr>
                <w:rFonts w:ascii="Times New Roman" w:hAnsi="Times New Roman" w:eastAsia="Times New Roman"/>
                <w:b w:val="0"/>
                <w:i w:val="0"/>
                <w:color w:val="000000"/>
                <w:sz w:val="21"/>
              </w:rPr>
              <w:t>Review milestone, isu lintas workstream, dan acceptance deliverable</w:t>
            </w:r>
          </w:p>
        </w:tc>
        <w:tc>
          <w:tcPr>
            <w:tcW w:type="dxa" w:w="2340"/>
          </w:tcPr>
          <w:p>
            <w:pPr>
              <w:spacing w:before="0" w:after="40" w:lineRule="auto" w:line="240"/>
            </w:pPr>
            <w:r>
              <w:rPr>
                <w:rFonts w:ascii="Times New Roman" w:hAnsi="Times New Roman" w:eastAsia="Times New Roman"/>
                <w:b w:val="0"/>
                <w:i w:val="0"/>
                <w:color w:val="000000"/>
                <w:sz w:val="21"/>
              </w:rPr>
              <w:t>action log, keputusan korektif, dan status mitigasi</w:t>
            </w:r>
          </w:p>
        </w:tc>
      </w:tr>
      <w:tr>
        <w:tc>
          <w:tcPr>
            <w:tcW w:type="dxa" w:w="2340"/>
          </w:tcPr>
          <w:p>
            <w:pPr>
              <w:spacing w:before="0" w:after="40" w:lineRule="auto" w:line="240"/>
            </w:pPr>
            <w:r>
              <w:rPr>
                <w:rFonts w:ascii="Times New Roman" w:hAnsi="Times New Roman" w:eastAsia="Times New Roman"/>
                <w:b w:val="0"/>
                <w:i w:val="0"/>
                <w:color w:val="000000"/>
                <w:sz w:val="21"/>
              </w:rPr>
              <w:t>Working Session</w:t>
            </w:r>
          </w:p>
        </w:tc>
        <w:tc>
          <w:tcPr>
            <w:tcW w:type="dxa" w:w="2340"/>
          </w:tcPr>
          <w:p>
            <w:pPr>
              <w:spacing w:before="0" w:after="40" w:lineRule="auto" w:line="240"/>
            </w:pPr>
            <w:r>
              <w:rPr>
                <w:rFonts w:ascii="Times New Roman" w:hAnsi="Times New Roman" w:eastAsia="Times New Roman"/>
                <w:b w:val="0"/>
                <w:i w:val="0"/>
                <w:color w:val="000000"/>
                <w:sz w:val="21"/>
              </w:rPr>
              <w:t>Mingguan</w:t>
            </w:r>
          </w:p>
        </w:tc>
        <w:tc>
          <w:tcPr>
            <w:tcW w:type="dxa" w:w="2340"/>
          </w:tcPr>
          <w:p>
            <w:pPr>
              <w:spacing w:before="0" w:after="40" w:lineRule="auto" w:line="240"/>
            </w:pPr>
            <w:r>
              <w:rPr>
                <w:rFonts w:ascii="Times New Roman" w:hAnsi="Times New Roman" w:eastAsia="Times New Roman"/>
                <w:b w:val="0"/>
                <w:i w:val="0"/>
                <w:color w:val="000000"/>
                <w:sz w:val="21"/>
              </w:rPr>
              <w:t>Sinkronisasi kebutuhan, dependensi, kesiapan data, dan tindak lanjut harian</w:t>
            </w:r>
          </w:p>
        </w:tc>
        <w:tc>
          <w:tcPr>
            <w:tcW w:type="dxa" w:w="2340"/>
          </w:tcPr>
          <w:p>
            <w:pPr>
              <w:spacing w:before="0" w:after="40" w:lineRule="auto" w:line="240"/>
            </w:pPr>
            <w:r>
              <w:rPr>
                <w:rFonts w:ascii="Times New Roman" w:hAnsi="Times New Roman" w:eastAsia="Times New Roman"/>
                <w:b w:val="0"/>
                <w:i w:val="0"/>
                <w:color w:val="000000"/>
                <w:sz w:val="21"/>
              </w:rPr>
              <w:t>notulen kerja, risk update, dan daftar tindakan</w:t>
            </w:r>
          </w:p>
        </w:tc>
      </w:tr>
      <w:tr>
        <w:tc>
          <w:tcPr>
            <w:tcW w:type="dxa" w:w="2340"/>
          </w:tcPr>
          <w:p>
            <w:pPr>
              <w:spacing w:before="0" w:after="40" w:lineRule="auto" w:line="240"/>
            </w:pPr>
            <w:r>
              <w:rPr>
                <w:rFonts w:ascii="Times New Roman" w:hAnsi="Times New Roman" w:eastAsia="Times New Roman"/>
                <w:b w:val="0"/>
                <w:i w:val="0"/>
                <w:color w:val="000000"/>
                <w:sz w:val="21"/>
              </w:rPr>
              <w:t>Quality Gate Review</w:t>
            </w:r>
          </w:p>
        </w:tc>
        <w:tc>
          <w:tcPr>
            <w:tcW w:type="dxa" w:w="2340"/>
          </w:tcPr>
          <w:p>
            <w:pPr>
              <w:spacing w:before="0" w:after="40" w:lineRule="auto" w:line="240"/>
            </w:pPr>
            <w:r>
              <w:rPr>
                <w:rFonts w:ascii="Times New Roman" w:hAnsi="Times New Roman" w:eastAsia="Times New Roman"/>
                <w:b w:val="0"/>
                <w:i w:val="0"/>
                <w:color w:val="000000"/>
                <w:sz w:val="21"/>
              </w:rPr>
              <w:t>Akhir tiap fase</w:t>
            </w:r>
          </w:p>
        </w:tc>
        <w:tc>
          <w:tcPr>
            <w:tcW w:type="dxa" w:w="2340"/>
          </w:tcPr>
          <w:p>
            <w:pPr>
              <w:spacing w:before="0" w:after="40" w:lineRule="auto" w:line="240"/>
            </w:pPr>
            <w:r>
              <w:rPr>
                <w:rFonts w:ascii="Times New Roman" w:hAnsi="Times New Roman" w:eastAsia="Times New Roman"/>
                <w:b w:val="0"/>
                <w:i w:val="0"/>
                <w:color w:val="000000"/>
                <w:sz w:val="21"/>
              </w:rPr>
              <w:t>Validasi mutu hasil kerja sebelum fase berikutnya</w:t>
            </w:r>
          </w:p>
        </w:tc>
        <w:tc>
          <w:tcPr>
            <w:tcW w:type="dxa" w:w="2340"/>
          </w:tcPr>
          <w:p>
            <w:pPr>
              <w:spacing w:before="0" w:after="40" w:lineRule="auto" w:line="240"/>
            </w:pPr>
            <w:r>
              <w:rPr>
                <w:rFonts w:ascii="Times New Roman" w:hAnsi="Times New Roman" w:eastAsia="Times New Roman"/>
                <w:b w:val="0"/>
                <w:i w:val="0"/>
                <w:color w:val="000000"/>
                <w:sz w:val="21"/>
              </w:rPr>
              <w:t>sign-off fase, daftar perbaikan, dan readiness status</w:t>
            </w:r>
          </w:p>
        </w:tc>
      </w:tr>
    </w:tbl>
    <w:p>
      <w:pPr>
        <w:pStyle w:val="Heading2"/>
      </w:pPr>
      <w:r>
        <w:rPr>
          <w:rFonts w:ascii="Times New Roman" w:hAnsi="Times New Roman" w:eastAsia="Times New Roman"/>
          <w:b/>
          <w:color w:val="000000"/>
          <w:sz w:val="24"/>
        </w:rPr>
        <w:t>9.2 Mekanisme Pengendalian Proyek</w:t>
      </w:r>
    </w:p>
    <w:p>
      <w:r>
        <w:rPr>
          <w:rFonts w:ascii="Times New Roman" w:hAnsi="Times New Roman" w:eastAsia="Times New Roman"/>
          <w:b w:val="0"/>
          <w:i w:val="0"/>
          <w:color w:val="000000"/>
          <w:sz w:val="24"/>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w:t>
      </w:r>
    </w:p>
    <w:p>
      <w:r>
        <w:br w:type="page"/>
      </w:r>
    </w:p>
    <w:p>
      <w:pPr>
        <w:pStyle w:val="Heading1"/>
        <w:spacing w:before="0" w:after="240"/>
        <w:jc w:val="center"/>
      </w:pPr>
      <w:r>
        <w:rPr>
          <w:rFonts w:ascii="Times New Roman" w:hAnsi="Times New Roman" w:eastAsia="Times New Roman"/>
          <w:b/>
          <w:color w:val="000000"/>
          <w:sz w:val="28"/>
        </w:rPr>
        <w:t>BAB X – PROFIL PERUSAHAAN</w:t>
      </w:r>
    </w:p>
    <w:p>
      <w:r>
        <w:rPr>
          <w:rFonts w:ascii="Times New Roman" w:hAnsi="Times New Roman" w:eastAsia="Times New Roman"/>
          <w:b w:val="0"/>
          <w:i w:val="0"/>
          <w:color w:val="000000"/>
          <w:sz w:val="24"/>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Times New Roman" w:hAnsi="Times New Roman" w:eastAsia="Times New Roman"/>
          <w:b/>
          <w:color w:val="000000"/>
          <w:sz w:val="24"/>
        </w:rPr>
        <w:t>10.1 Relevansi Profil dan Kapabilitas Perusahaan</w:t>
      </w:r>
    </w:p>
    <w:p>
      <w:r>
        <w:rPr>
          <w:rFonts w:ascii="Times New Roman" w:hAnsi="Times New Roman" w:eastAsia="Times New Roman"/>
          <w:b w:val="0"/>
          <w:i w:val="0"/>
          <w:color w:val="000000"/>
          <w:sz w:val="24"/>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Times New Roman" w:hAnsi="Times New Roman" w:eastAsia="Times New Roman"/>
          <w:b/>
          <w:color w:val="000000"/>
          <w:sz w:val="24"/>
        </w:rPr>
        <w:t>10.2 Pengalaman Serupa dan Nilai Tambah</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Pengalaman</w:t>
            </w:r>
          </w:p>
        </w:tc>
        <w:tc>
          <w:tcPr>
            <w:tcW w:type="dxa" w:w="2340"/>
            <w:shd w:fill="E7E6E6"/>
          </w:tcPr>
          <w:p>
            <w:pPr>
              <w:spacing w:before="0" w:after="40" w:lineRule="auto" w:line="240"/>
            </w:pPr>
            <w:r>
              <w:rPr>
                <w:rFonts w:ascii="Times New Roman" w:hAnsi="Times New Roman" w:eastAsia="Times New Roman"/>
                <w:b/>
                <w:i w:val="0"/>
                <w:color w:val="000000"/>
                <w:sz w:val="21"/>
              </w:rPr>
              <w:t>Relevansi terhadap Inisiatif</w:t>
            </w:r>
          </w:p>
        </w:tc>
        <w:tc>
          <w:tcPr>
            <w:tcW w:type="dxa" w:w="2340"/>
            <w:shd w:fill="E7E6E6"/>
          </w:tcPr>
          <w:p>
            <w:pPr>
              <w:spacing w:before="0" w:after="40" w:lineRule="auto" w:line="240"/>
            </w:pPr>
            <w:r>
              <w:rPr>
                <w:rFonts w:ascii="Times New Roman" w:hAnsi="Times New Roman" w:eastAsia="Times New Roman"/>
                <w:b/>
                <w:i w:val="0"/>
                <w:color w:val="000000"/>
                <w:sz w:val="21"/>
              </w:rPr>
              <w:t>Bukti Kapabilitas</w:t>
            </w:r>
          </w:p>
        </w:tc>
        <w:tc>
          <w:tcPr>
            <w:tcW w:type="dxa" w:w="2340"/>
            <w:shd w:fill="E7E6E6"/>
          </w:tcPr>
          <w:p>
            <w:pPr>
              <w:spacing w:before="0" w:after="40" w:lineRule="auto" w:line="240"/>
            </w:pPr>
            <w:r>
              <w:rPr>
                <w:rFonts w:ascii="Times New Roman" w:hAnsi="Times New Roman" w:eastAsia="Times New Roman"/>
                <w:b/>
                <w:i w:val="0"/>
                <w:color w:val="000000"/>
                <w:sz w:val="21"/>
              </w:rPr>
              <w:t>Nilai Tambah untuk Klien</w:t>
            </w:r>
          </w:p>
        </w:tc>
      </w:tr>
      <w:tr>
        <w:tc>
          <w:tcPr>
            <w:tcW w:type="dxa" w:w="2340"/>
          </w:tcPr>
          <w:p>
            <w:pPr>
              <w:spacing w:before="0" w:after="40" w:lineRule="auto" w:line="240"/>
            </w:pPr>
            <w:r>
              <w:rPr>
                <w:rFonts w:ascii="Times New Roman" w:hAnsi="Times New Roman" w:eastAsia="Times New Roman"/>
                <w:b w:val="0"/>
                <w:i w:val="0"/>
                <w:color w:val="000000"/>
                <w:sz w:val="21"/>
              </w:rPr>
              <w:t>Perumusan strategi, tata kelola, dan prioritas kerja</w:t>
            </w:r>
          </w:p>
        </w:tc>
        <w:tc>
          <w:tcPr>
            <w:tcW w:type="dxa" w:w="2340"/>
          </w:tcPr>
          <w:p>
            <w:pPr>
              <w:spacing w:before="0" w:after="40" w:lineRule="auto" w:line="240"/>
            </w:pPr>
            <w:r>
              <w:rPr>
                <w:rFonts w:ascii="Times New Roman" w:hAnsi="Times New Roman" w:eastAsia="Times New Roman"/>
                <w:b w:val="0"/>
                <w:i w:val="0"/>
                <w:color w:val="000000"/>
                <w:sz w:val="21"/>
              </w:rPr>
              <w:t>relevan untuk proyek strategic dengan layanan konsultan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w:t>
            </w:r>
          </w:p>
        </w:tc>
        <w:tc>
          <w:tcPr>
            <w:tcW w:type="dxa" w:w="2340"/>
          </w:tcPr>
          <w:p>
            <w:pPr>
              <w:spacing w:before="0" w:after="40" w:lineRule="auto" w:line="240"/>
            </w:pPr>
            <w:r>
              <w:rPr>
                <w:rFonts w:ascii="Times New Roman" w:hAnsi="Times New Roman" w:eastAsia="Times New Roman"/>
                <w:b w:val="0"/>
                <w:i w:val="0"/>
                <w:color w:val="000000"/>
                <w:sz w:val="21"/>
              </w:rPr>
              <w:t>membantu klien mendapat arah kerja yang lebih tajam dan dapat diputuskan lebih cepat</w:t>
            </w:r>
          </w:p>
        </w:tc>
      </w:tr>
      <w:tr>
        <w:tc>
          <w:tcPr>
            <w:tcW w:type="dxa" w:w="2340"/>
          </w:tcPr>
          <w:p>
            <w:pPr>
              <w:spacing w:before="0" w:after="40" w:lineRule="auto" w:line="240"/>
            </w:pPr>
            <w:r>
              <w:rPr>
                <w:rFonts w:ascii="Times New Roman" w:hAnsi="Times New Roman" w:eastAsia="Times New Roman"/>
                <w:b w:val="0"/>
                <w:i w:val="0"/>
                <w:color w:val="000000"/>
                <w:sz w:val="21"/>
              </w:rPr>
              <w:t>Pengawalan delivery dan quality gate</w:t>
            </w:r>
          </w:p>
        </w:tc>
        <w:tc>
          <w:tcPr>
            <w:tcW w:type="dxa" w:w="2340"/>
          </w:tcPr>
          <w:p>
            <w:pPr>
              <w:spacing w:before="0" w:after="40" w:lineRule="auto" w:line="240"/>
            </w:pPr>
            <w:r>
              <w:rPr>
                <w:rFonts w:ascii="Times New Roman" w:hAnsi="Times New Roman" w:eastAsia="Times New Roman"/>
                <w:b w:val="0"/>
                <w:i w:val="0"/>
                <w:color w:val="000000"/>
                <w:sz w:val="21"/>
              </w:rPr>
              <w:t>relevan ketika program memerlukan pengendalian milestone, deliverable, dan mekanisme review yang disiplin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 dan EC-Council, Visioning, Target Operating Model, Roadmap, Board Presentation,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membantu sponsor menjaga kualitas hasil dan mengurangi deviasi di lapangan</w:t>
            </w:r>
          </w:p>
        </w:tc>
      </w:tr>
      <w:tr>
        <w:tc>
          <w:tcPr>
            <w:tcW w:type="dxa" w:w="2340"/>
          </w:tcPr>
          <w:p>
            <w:pPr>
              <w:spacing w:before="0" w:after="40" w:lineRule="auto" w:line="240"/>
            </w:pPr>
            <w:r>
              <w:rPr>
                <w:rFonts w:ascii="Times New Roman" w:hAnsi="Times New Roman" w:eastAsia="Times New Roman"/>
                <w:b w:val="0"/>
                <w:i w:val="0"/>
                <w:color w:val="000000"/>
                <w:sz w:val="21"/>
              </w:rPr>
              <w:t>Pendampingan stakeholder dan penyiapan hasil kerja</w:t>
            </w:r>
          </w:p>
        </w:tc>
        <w:tc>
          <w:tcPr>
            <w:tcW w:type="dxa" w:w="2340"/>
          </w:tcPr>
          <w:p>
            <w:pPr>
              <w:spacing w:before="0" w:after="40" w:lineRule="auto" w:line="240"/>
            </w:pPr>
            <w:r>
              <w:rPr>
                <w:rFonts w:ascii="Times New Roman" w:hAnsi="Times New Roman" w:eastAsia="Times New Roman"/>
                <w:b w:val="0"/>
                <w:i w:val="0"/>
                <w:color w:val="000000"/>
                <w:sz w:val="21"/>
              </w:rPr>
              <w:t>relevan untuk inisiatif yang menuntut sinkronisasi bisnis, operasi, dan tata kelola</w:t>
            </w:r>
          </w:p>
        </w:tc>
        <w:tc>
          <w:tcPr>
            <w:tcW w:type="dxa" w:w="2340"/>
          </w:tcPr>
          <w:p>
            <w:pPr>
              <w:spacing w:before="0" w:after="40" w:lineRule="auto" w:line="240"/>
            </w:pPr>
            <w:r>
              <w:rPr>
                <w:rFonts w:ascii="Times New Roman" w:hAnsi="Times New Roman" w:eastAsia="Times New Roman"/>
                <w:b w:val="0"/>
                <w:i w:val="0"/>
                <w:color w:val="000000"/>
                <w:sz w:val="21"/>
              </w:rPr>
              <w:t>pengalaman menyusun bahan keputusan, workshop kerja, dan dokumen tindak lanjut</w:t>
            </w:r>
          </w:p>
        </w:tc>
        <w:tc>
          <w:tcPr>
            <w:tcW w:type="dxa" w:w="2340"/>
          </w:tcPr>
          <w:p>
            <w:pPr>
              <w:spacing w:before="0" w:after="40" w:lineRule="auto" w:line="240"/>
            </w:pPr>
            <w:r>
              <w:rPr>
                <w:rFonts w:ascii="Times New Roman" w:hAnsi="Times New Roman" w:eastAsia="Times New Roman"/>
                <w:b w:val="0"/>
                <w:i w:val="0"/>
                <w:color w:val="000000"/>
                <w:sz w:val="21"/>
              </w:rPr>
              <w:t>membantu hasil proposal lebih mudah ditindaklanjuti oleh tim klien</w:t>
            </w:r>
          </w:p>
        </w:tc>
      </w:tr>
    </w:tbl>
    <w:p>
      <w:r>
        <w:rPr>
          <w:rFonts w:ascii="Times New Roman" w:hAnsi="Times New Roman" w:eastAsia="Times New Roman"/>
          <w:b w:val="0"/>
          <w:i w:val="0"/>
          <w:color w:val="000000"/>
          <w:sz w:val="24"/>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Bullet"/>
        <w:spacing w:before="0" w:after="80"/>
        <w:numPr>
          <w:ilvl w:val="0"/>
          <w:numId w:val="27"/>
        </w:numPr>
      </w:pPr>
      <w:r>
        <w:rPr>
          <w:rFonts w:ascii="Times New Roman" w:hAnsi="Times New Roman" w:eastAsia="Times New Roman"/>
          <w:b w:val="0"/>
          <w:i w:val="0"/>
          <w:color w:val="000000"/>
          <w:sz w:val="24"/>
        </w:rPr>
        <w:t>KPI acuan yang tetap dijaga pada bab ini adalah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XI – STRUKTUR &amp; TENAGA AHLI PROYEK</w:t>
      </w:r>
    </w:p>
    <w:p>
      <w:pPr>
        <w:spacing w:after="160"/>
        <w:jc w:val="center"/>
      </w:pPr>
      <w:r>
        <w:drawing>
          <wp:inline xmlns:a="http://schemas.openxmlformats.org/drawingml/2006/main" xmlns:pic="http://schemas.openxmlformats.org/drawingml/2006/picture">
            <wp:extent cx="5577840" cy="23360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336057"/>
                    </a:xfrm>
                    <a:prstGeom prst="rect"/>
                  </pic:spPr>
                </pic:pic>
              </a:graphicData>
            </a:graphic>
          </wp:inline>
        </w:drawing>
      </w:r>
    </w:p>
    <w:p>
      <w:r>
        <w:rPr>
          <w:rFonts w:ascii="Times New Roman" w:hAnsi="Times New Roman" w:eastAsia="Times New Roman"/>
          <w:b w:val="0"/>
          <w:i w:val="0"/>
          <w:color w:val="000000"/>
          <w:sz w:val="24"/>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w:t>
      </w:r>
    </w:p>
    <w:p>
      <w:pPr>
        <w:pStyle w:val="Heading2"/>
      </w:pPr>
      <w:r>
        <w:rPr>
          <w:rFonts w:ascii="Times New Roman" w:hAnsi="Times New Roman" w:eastAsia="Times New Roman"/>
          <w:b/>
          <w:color w:val="000000"/>
          <w:sz w:val="24"/>
        </w:rPr>
        <w:t>11.1 Struktur Tim Proyek</w:t>
      </w:r>
    </w:p>
    <w:p>
      <w:pPr>
        <w:pStyle w:val="ListNumber"/>
        <w:spacing w:before="0" w:after="80"/>
        <w:numPr>
          <w:ilvl w:val="0"/>
          <w:numId w:val="28"/>
        </w:numPr>
      </w:pPr>
      <w:r>
        <w:rPr>
          <w:rFonts w:ascii="Times New Roman" w:hAnsi="Times New Roman" w:eastAsia="Times New Roman"/>
          <w:b/>
          <w:i w:val="0"/>
          <w:color w:val="000000"/>
          <w:sz w:val="24"/>
        </w:rPr>
        <w:t>Engagement Lead / Project Director</w:t>
      </w:r>
      <w:r>
        <w:rPr>
          <w:rFonts w:ascii="Times New Roman" w:hAnsi="Times New Roman" w:eastAsia="Times New Roman"/>
          <w:b w:val="0"/>
          <w:i w:val="0"/>
          <w:color w:val="000000"/>
          <w:sz w:val="24"/>
        </w:rPr>
        <w:t xml:space="preserve"> menjaga arah kemitraan dan keputusan strategis sponsor.</w:t>
      </w:r>
    </w:p>
    <w:p>
      <w:pPr>
        <w:pStyle w:val="ListNumber"/>
        <w:spacing w:before="0" w:after="80"/>
        <w:numPr>
          <w:ilvl w:val="0"/>
          <w:numId w:val="28"/>
        </w:numPr>
      </w:pPr>
      <w:r>
        <w:rPr>
          <w:rFonts w:ascii="Times New Roman" w:hAnsi="Times New Roman" w:eastAsia="Times New Roman"/>
          <w:b/>
          <w:i w:val="0"/>
          <w:color w:val="000000"/>
          <w:sz w:val="24"/>
        </w:rPr>
        <w:t>Project Manager / PMO Lead</w:t>
      </w:r>
      <w:r>
        <w:rPr>
          <w:rFonts w:ascii="Times New Roman" w:hAnsi="Times New Roman" w:eastAsia="Times New Roman"/>
          <w:b w:val="0"/>
          <w:i w:val="0"/>
          <w:color w:val="000000"/>
          <w:sz w:val="24"/>
        </w:rPr>
        <w:t xml:space="preserve"> mengendalikan ritme kerja, milestone, dan quality gate.</w:t>
      </w:r>
    </w:p>
    <w:p>
      <w:pPr>
        <w:pStyle w:val="ListNumber"/>
        <w:spacing w:before="0" w:after="80"/>
        <w:numPr>
          <w:ilvl w:val="0"/>
          <w:numId w:val="28"/>
        </w:numPr>
      </w:pPr>
      <w:r>
        <w:rPr>
          <w:rFonts w:ascii="Times New Roman" w:hAnsi="Times New Roman" w:eastAsia="Times New Roman"/>
          <w:b/>
          <w:i w:val="0"/>
          <w:color w:val="000000"/>
          <w:sz w:val="24"/>
        </w:rPr>
        <w:t>Lead Fungsional / Solusi</w:t>
      </w:r>
      <w:r>
        <w:rPr>
          <w:rFonts w:ascii="Times New Roman" w:hAnsi="Times New Roman" w:eastAsia="Times New Roman"/>
          <w:b w:val="0"/>
          <w:i w:val="0"/>
          <w:color w:val="000000"/>
          <w:sz w:val="24"/>
        </w:rPr>
        <w:t xml:space="preserve"> menjaga kualitas desain solusi dan relevansi output kerja.</w:t>
      </w:r>
    </w:p>
    <w:p>
      <w:pPr>
        <w:pStyle w:val="ListNumber"/>
        <w:spacing w:before="0" w:after="80"/>
        <w:numPr>
          <w:ilvl w:val="0"/>
          <w:numId w:val="28"/>
        </w:numPr>
      </w:pPr>
      <w:r>
        <w:rPr>
          <w:rFonts w:ascii="Times New Roman" w:hAnsi="Times New Roman" w:eastAsia="Times New Roman"/>
          <w:b/>
          <w:i w:val="0"/>
          <w:color w:val="000000"/>
          <w:sz w:val="24"/>
        </w:rPr>
        <w:t>Reviewer Governance / Quality</w:t>
      </w:r>
      <w:r>
        <w:rPr>
          <w:rFonts w:ascii="Times New Roman" w:hAnsi="Times New Roman" w:eastAsia="Times New Roman"/>
          <w:b w:val="0"/>
          <w:i w:val="0"/>
          <w:color w:val="000000"/>
          <w:sz w:val="24"/>
        </w:rPr>
        <w:t xml:space="preserve"> memastikan disiplin review, sign-off, dan kontrol risiko.</w:t>
      </w:r>
    </w:p>
    <w:p>
      <w:pPr>
        <w:pStyle w:val="Heading2"/>
      </w:pPr>
      <w:r>
        <w:rPr>
          <w:rFonts w:ascii="Times New Roman" w:hAnsi="Times New Roman" w:eastAsia="Times New Roman"/>
          <w:b/>
          <w:color w:val="000000"/>
          <w:sz w:val="24"/>
        </w:rPr>
        <w:t>11.2 Tabel Tenaga Ahli dan Kualifikasi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Peran Tenaga Ahli</w:t>
            </w:r>
          </w:p>
        </w:tc>
        <w:tc>
          <w:tcPr>
            <w:tcW w:type="dxa" w:w="2340"/>
            <w:shd w:fill="E7E6E6"/>
          </w:tcPr>
          <w:p>
            <w:pPr>
              <w:spacing w:before="0" w:after="40" w:lineRule="auto" w:line="240"/>
            </w:pPr>
            <w:r>
              <w:rPr>
                <w:rFonts w:ascii="Times New Roman" w:hAnsi="Times New Roman" w:eastAsia="Times New Roman"/>
                <w:b/>
                <w:i w:val="0"/>
                <w:color w:val="000000"/>
                <w:sz w:val="21"/>
              </w:rPr>
              <w:t>Fokus Tanggung Jawab</w:t>
            </w:r>
          </w:p>
        </w:tc>
        <w:tc>
          <w:tcPr>
            <w:tcW w:type="dxa" w:w="2340"/>
            <w:shd w:fill="E7E6E6"/>
          </w:tcPr>
          <w:p>
            <w:pPr>
              <w:spacing w:before="0" w:after="40" w:lineRule="auto" w:line="240"/>
            </w:pPr>
            <w:r>
              <w:rPr>
                <w:rFonts w:ascii="Times New Roman" w:hAnsi="Times New Roman" w:eastAsia="Times New Roman"/>
                <w:b/>
                <w:i w:val="0"/>
                <w:color w:val="000000"/>
                <w:sz w:val="21"/>
              </w:rPr>
              <w:t>Kompetensi / Pengalaman Kunci</w:t>
            </w:r>
          </w:p>
        </w:tc>
        <w:tc>
          <w:tcPr>
            <w:tcW w:type="dxa" w:w="2340"/>
            <w:shd w:fill="E7E6E6"/>
          </w:tcPr>
          <w:p>
            <w:pPr>
              <w:spacing w:before="0" w:after="40" w:lineRule="auto" w:line="240"/>
            </w:pPr>
            <w:r>
              <w:rPr>
                <w:rFonts w:ascii="Times New Roman" w:hAnsi="Times New Roman" w:eastAsia="Times New Roman"/>
                <w:b/>
                <w:i w:val="0"/>
                <w:color w:val="000000"/>
                <w:sz w:val="21"/>
              </w:rPr>
              <w:t>Keterlibatan</w:t>
            </w:r>
          </w:p>
        </w:tc>
      </w:tr>
      <w:tr>
        <w:tc>
          <w:tcPr>
            <w:tcW w:type="dxa" w:w="2340"/>
          </w:tcPr>
          <w:p>
            <w:pPr>
              <w:spacing w:before="0" w:after="40" w:lineRule="auto" w:line="240"/>
            </w:pPr>
            <w:r>
              <w:rPr>
                <w:rFonts w:ascii="Times New Roman" w:hAnsi="Times New Roman" w:eastAsia="Times New Roman"/>
                <w:b w:val="0"/>
                <w:i w:val="0"/>
                <w:color w:val="000000"/>
                <w:sz w:val="21"/>
              </w:rPr>
              <w:t>Engagement Lead / Project Director</w:t>
            </w:r>
          </w:p>
        </w:tc>
        <w:tc>
          <w:tcPr>
            <w:tcW w:type="dxa" w:w="2340"/>
          </w:tcPr>
          <w:p>
            <w:pPr>
              <w:spacing w:before="0" w:after="40" w:lineRule="auto" w:line="240"/>
            </w:pPr>
            <w:r>
              <w:rPr>
                <w:rFonts w:ascii="Times New Roman" w:hAnsi="Times New Roman" w:eastAsia="Times New Roman"/>
                <w:b w:val="0"/>
                <w:i w:val="0"/>
                <w:color w:val="000000"/>
                <w:sz w:val="21"/>
              </w:rPr>
              <w:t>menjaga arah kemitraan, kualitas proposal, dan keputusan strategis sponsor</w:t>
            </w:r>
          </w:p>
        </w:tc>
        <w:tc>
          <w:tcPr>
            <w:tcW w:type="dxa" w:w="2340"/>
          </w:tcPr>
          <w:p>
            <w:pPr>
              <w:spacing w:before="0" w:after="40" w:lineRule="auto" w:line="240"/>
            </w:pPr>
            <w:r>
              <w:rPr>
                <w:rFonts w:ascii="Times New Roman" w:hAnsi="Times New Roman" w:eastAsia="Times New Roman"/>
                <w:b w:val="0"/>
                <w:i w:val="0"/>
                <w:color w:val="000000"/>
                <w:sz w:val="21"/>
              </w:rPr>
              <w:t>kepemimpinan delivery, komunikasi eksekutif, dan pengendalian isu kritis</w:t>
            </w:r>
          </w:p>
        </w:tc>
        <w:tc>
          <w:tcPr>
            <w:tcW w:type="dxa" w:w="2340"/>
          </w:tcPr>
          <w:p>
            <w:pPr>
              <w:spacing w:before="0" w:after="40" w:lineRule="auto" w:line="240"/>
            </w:pPr>
            <w:r>
              <w:rPr>
                <w:rFonts w:ascii="Times New Roman" w:hAnsi="Times New Roman" w:eastAsia="Times New Roman"/>
                <w:b w:val="0"/>
                <w:i w:val="0"/>
                <w:color w:val="000000"/>
                <w:sz w:val="21"/>
              </w:rPr>
              <w:t>tetap pada fase kickoff, milestone utama, dan review keputusan</w:t>
            </w:r>
          </w:p>
        </w:tc>
      </w:tr>
      <w:tr>
        <w:tc>
          <w:tcPr>
            <w:tcW w:type="dxa" w:w="2340"/>
          </w:tcPr>
          <w:p>
            <w:pPr>
              <w:spacing w:before="0" w:after="40" w:lineRule="auto" w:line="240"/>
            </w:pPr>
            <w:r>
              <w:rPr>
                <w:rFonts w:ascii="Times New Roman" w:hAnsi="Times New Roman" w:eastAsia="Times New Roman"/>
                <w:b w:val="0"/>
                <w:i w:val="0"/>
                <w:color w:val="000000"/>
                <w:sz w:val="21"/>
              </w:rPr>
              <w:t>Project Manager / PMO Lead</w:t>
            </w:r>
          </w:p>
        </w:tc>
        <w:tc>
          <w:tcPr>
            <w:tcW w:type="dxa" w:w="2340"/>
          </w:tcPr>
          <w:p>
            <w:pPr>
              <w:spacing w:before="0" w:after="40" w:lineRule="auto" w:line="240"/>
            </w:pPr>
            <w:r>
              <w:rPr>
                <w:rFonts w:ascii="Times New Roman" w:hAnsi="Times New Roman" w:eastAsia="Times New Roman"/>
                <w:b w:val="0"/>
                <w:i w:val="0"/>
                <w:color w:val="000000"/>
                <w:sz w:val="21"/>
              </w:rPr>
              <w:t>mengendalikan timeline, dependency, action log, dan quality gate proyek</w:t>
            </w:r>
          </w:p>
        </w:tc>
        <w:tc>
          <w:tcPr>
            <w:tcW w:type="dxa" w:w="2340"/>
          </w:tcPr>
          <w:p>
            <w:pPr>
              <w:spacing w:before="0" w:after="40" w:lineRule="auto" w:line="240"/>
            </w:pPr>
            <w:r>
              <w:rPr>
                <w:rFonts w:ascii="Times New Roman" w:hAnsi="Times New Roman" w:eastAsia="Times New Roman"/>
                <w:b w:val="0"/>
                <w:i w:val="0"/>
                <w:color w:val="000000"/>
                <w:sz w:val="21"/>
              </w:rPr>
              <w:t>manajemen proyek, governance, dan koordinasi lintas workstream</w:t>
            </w:r>
          </w:p>
        </w:tc>
        <w:tc>
          <w:tcPr>
            <w:tcW w:type="dxa" w:w="2340"/>
          </w:tcPr>
          <w:p>
            <w:pPr>
              <w:spacing w:before="0" w:after="40" w:lineRule="auto" w:line="240"/>
            </w:pPr>
            <w:r>
              <w:rPr>
                <w:rFonts w:ascii="Times New Roman" w:hAnsi="Times New Roman" w:eastAsia="Times New Roman"/>
                <w:b w:val="0"/>
                <w:i w:val="0"/>
                <w:color w:val="000000"/>
                <w:sz w:val="21"/>
              </w:rPr>
              <w:t>aktif sepanjang siklus delivery</w:t>
            </w:r>
          </w:p>
        </w:tc>
      </w:tr>
      <w:tr>
        <w:tc>
          <w:tcPr>
            <w:tcW w:type="dxa" w:w="2340"/>
          </w:tcPr>
          <w:p>
            <w:pPr>
              <w:spacing w:before="0" w:after="40" w:lineRule="auto" w:line="240"/>
            </w:pPr>
            <w:r>
              <w:rPr>
                <w:rFonts w:ascii="Times New Roman" w:hAnsi="Times New Roman" w:eastAsia="Times New Roman"/>
                <w:b w:val="0"/>
                <w:i w:val="0"/>
                <w:color w:val="000000"/>
                <w:sz w:val="21"/>
              </w:rPr>
              <w:t>Solution / Domain Lead</w:t>
            </w:r>
          </w:p>
        </w:tc>
        <w:tc>
          <w:tcPr>
            <w:tcW w:type="dxa" w:w="2340"/>
          </w:tcPr>
          <w:p>
            <w:pPr>
              <w:spacing w:before="0" w:after="40" w:lineRule="auto" w:line="240"/>
            </w:pPr>
            <w:r>
              <w:rPr>
                <w:rFonts w:ascii="Times New Roman" w:hAnsi="Times New Roman" w:eastAsia="Times New Roman"/>
                <w:b w:val="0"/>
                <w:i w:val="0"/>
                <w:color w:val="000000"/>
                <w:sz w:val="21"/>
              </w:rPr>
              <w:t>menerjemahkan kebutuhan strategic ke rancangan kerja dan deliverable utama</w:t>
            </w:r>
          </w:p>
        </w:tc>
        <w:tc>
          <w:tcPr>
            <w:tcW w:type="dxa" w:w="2340"/>
          </w:tcPr>
          <w:p>
            <w:pPr>
              <w:spacing w:before="0" w:after="40" w:lineRule="auto" w:line="240"/>
            </w:pPr>
            <w:r>
              <w:rPr>
                <w:rFonts w:ascii="Times New Roman" w:hAnsi="Times New Roman" w:eastAsia="Times New Roman"/>
                <w:b w:val="0"/>
                <w:i w:val="0"/>
                <w:color w:val="000000"/>
                <w:sz w:val="21"/>
              </w:rPr>
              <w:t>analisis kebutuhan, desain solusi, dan penguatan target state</w:t>
            </w:r>
          </w:p>
        </w:tc>
        <w:tc>
          <w:tcPr>
            <w:tcW w:type="dxa" w:w="2340"/>
          </w:tcPr>
          <w:p>
            <w:pPr>
              <w:spacing w:before="0" w:after="40" w:lineRule="auto" w:line="240"/>
            </w:pPr>
            <w:r>
              <w:rPr>
                <w:rFonts w:ascii="Times New Roman" w:hAnsi="Times New Roman" w:eastAsia="Times New Roman"/>
                <w:b w:val="0"/>
                <w:i w:val="0"/>
                <w:color w:val="000000"/>
                <w:sz w:val="21"/>
              </w:rPr>
              <w:t>intens pada fase analisis, desain, dan review hasil</w:t>
            </w:r>
          </w:p>
        </w:tc>
      </w:tr>
      <w:tr>
        <w:tc>
          <w:tcPr>
            <w:tcW w:type="dxa" w:w="2340"/>
          </w:tcPr>
          <w:p>
            <w:pPr>
              <w:spacing w:before="0" w:after="40" w:lineRule="auto" w:line="240"/>
            </w:pPr>
            <w:r>
              <w:rPr>
                <w:rFonts w:ascii="Times New Roman" w:hAnsi="Times New Roman" w:eastAsia="Times New Roman"/>
                <w:b w:val="0"/>
                <w:i w:val="0"/>
                <w:color w:val="000000"/>
                <w:sz w:val="21"/>
              </w:rPr>
              <w:t>Quality &amp; Governance Reviewer</w:t>
            </w:r>
          </w:p>
        </w:tc>
        <w:tc>
          <w:tcPr>
            <w:tcW w:type="dxa" w:w="2340"/>
          </w:tcPr>
          <w:p>
            <w:pPr>
              <w:spacing w:before="0" w:after="40" w:lineRule="auto" w:line="240"/>
            </w:pPr>
            <w:r>
              <w:rPr>
                <w:rFonts w:ascii="Times New Roman" w:hAnsi="Times New Roman" w:eastAsia="Times New Roman"/>
                <w:b w:val="0"/>
                <w:i w:val="0"/>
                <w:color w:val="000000"/>
                <w:sz w:val="21"/>
              </w:rPr>
              <w:t>memastikan hasil kerja, dokumentasi, dan kontrol proyek sesuai standar</w:t>
            </w:r>
          </w:p>
        </w:tc>
        <w:tc>
          <w:tcPr>
            <w:tcW w:type="dxa" w:w="2340"/>
          </w:tcPr>
          <w:p>
            <w:pPr>
              <w:spacing w:before="0" w:after="40" w:lineRule="auto" w:line="240"/>
            </w:pPr>
            <w:r>
              <w:rPr>
                <w:rFonts w:ascii="Times New Roman" w:hAnsi="Times New Roman" w:eastAsia="Times New Roman"/>
                <w:b w:val="0"/>
                <w:i w:val="0"/>
                <w:color w:val="000000"/>
                <w:sz w:val="21"/>
              </w:rPr>
              <w:t>governance, review mutu, dan pemahaman framework/regulasi TOGAF, ITIL, ISO, Best Practise</w:t>
            </w:r>
          </w:p>
        </w:tc>
        <w:tc>
          <w:tcPr>
            <w:tcW w:type="dxa" w:w="2340"/>
          </w:tcPr>
          <w:p>
            <w:pPr>
              <w:spacing w:before="0" w:after="40" w:lineRule="auto" w:line="240"/>
            </w:pPr>
            <w:r>
              <w:rPr>
                <w:rFonts w:ascii="Times New Roman" w:hAnsi="Times New Roman" w:eastAsia="Times New Roman"/>
                <w:b w:val="0"/>
                <w:i w:val="0"/>
                <w:color w:val="000000"/>
                <w:sz w:val="21"/>
              </w:rPr>
              <w:t>aktif pada quality gate dan sign-off deliverable utama</w:t>
            </w:r>
          </w:p>
        </w:tc>
      </w:tr>
      <w:tr>
        <w:tc>
          <w:tcPr>
            <w:tcW w:type="dxa" w:w="2340"/>
          </w:tcPr>
          <w:p>
            <w:pPr>
              <w:spacing w:before="0" w:after="40" w:lineRule="auto" w:line="240"/>
            </w:pPr>
            <w:r>
              <w:rPr>
                <w:rFonts w:ascii="Times New Roman" w:hAnsi="Times New Roman" w:eastAsia="Times New Roman"/>
                <w:b w:val="0"/>
                <w:i w:val="0"/>
                <w:color w:val="000000"/>
                <w:sz w:val="21"/>
              </w:rPr>
              <w:t>Spesialis Workstream</w:t>
            </w:r>
          </w:p>
        </w:tc>
        <w:tc>
          <w:tcPr>
            <w:tcW w:type="dxa" w:w="2340"/>
          </w:tcPr>
          <w:p>
            <w:pPr>
              <w:spacing w:before="0" w:after="40" w:lineRule="auto" w:line="240"/>
            </w:pPr>
            <w:r>
              <w:rPr>
                <w:rFonts w:ascii="Times New Roman" w:hAnsi="Times New Roman" w:eastAsia="Times New Roman"/>
                <w:b w:val="0"/>
                <w:i w:val="0"/>
                <w:color w:val="000000"/>
                <w:sz w:val="21"/>
              </w:rPr>
              <w:t>menjalankan area prioritas dengan baseline komposisi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pelaksanaan aktivitas teknis/fungsional dan penyusunan keluaran detail</w:t>
            </w:r>
          </w:p>
        </w:tc>
        <w:tc>
          <w:tcPr>
            <w:tcW w:type="dxa" w:w="2340"/>
          </w:tcPr>
          <w:p>
            <w:pPr>
              <w:spacing w:before="0" w:after="40" w:lineRule="auto" w:line="240"/>
            </w:pPr>
            <w:r>
              <w:rPr>
                <w:rFonts w:ascii="Times New Roman" w:hAnsi="Times New Roman" w:eastAsia="Times New Roman"/>
                <w:b w:val="0"/>
                <w:i w:val="0"/>
                <w:color w:val="000000"/>
                <w:sz w:val="21"/>
              </w:rPr>
              <w:t>menyesuaikan kebutuhan fase dan area kerja</w:t>
            </w:r>
          </w:p>
        </w:tc>
      </w:tr>
    </w:tbl>
    <w:p>
      <w:r>
        <w:rPr>
          <w:rFonts w:ascii="Times New Roman" w:hAnsi="Times New Roman" w:eastAsia="Times New Roman"/>
          <w:b w:val="0"/>
          <w:i w:val="0"/>
          <w:color w:val="000000"/>
          <w:sz w:val="24"/>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w:t>
      </w:r>
    </w:p>
    <w:p>
      <w:r>
        <w:br w:type="page"/>
      </w:r>
    </w:p>
    <w:p>
      <w:pPr>
        <w:pStyle w:val="Heading1"/>
        <w:spacing w:before="0" w:after="240"/>
        <w:jc w:val="center"/>
      </w:pPr>
      <w:r>
        <w:rPr>
          <w:rFonts w:ascii="Times New Roman" w:hAnsi="Times New Roman" w:eastAsia="Times New Roman"/>
          <w:b/>
          <w:color w:val="000000"/>
          <w:sz w:val="28"/>
        </w:rPr>
        <w:t>BAB XII – MODEL PEMBIAYAAN</w:t>
      </w:r>
    </w:p>
    <w:p>
      <w:r>
        <w:rPr>
          <w:rFonts w:ascii="Times New Roman" w:hAnsi="Times New Roman" w:eastAsia="Times New Roman"/>
          <w:b w:val="0"/>
          <w:i w:val="0"/>
          <w:color w:val="000000"/>
          <w:sz w:val="24"/>
        </w:rPr>
        <w:t>Model pembiayaan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Times New Roman" w:hAnsi="Times New Roman" w:eastAsia="Times New Roman"/>
          <w:b/>
          <w:color w:val="000000"/>
          <w:sz w:val="24"/>
        </w:rPr>
        <w:t>12.1 Biaya dan Tahapan Pembayaran</w:t>
      </w:r>
    </w:p>
    <w:p>
      <w:r>
        <w:rPr>
          <w:rFonts w:ascii="Times New Roman" w:hAnsi="Times New Roman" w:eastAsia="Times New Roman"/>
          <w:b w:val="0"/>
          <w:i w:val="0"/>
          <w:color w:val="000000"/>
          <w:sz w:val="24"/>
        </w:rPr>
        <w:t>Estimasi investasi awal untuk engagement ini adalah</w:t>
      </w:r>
      <w:r>
        <w:rPr>
          <w:rFonts w:ascii="Times New Roman" w:hAnsi="Times New Roman" w:eastAsia="Times New Roman"/>
          <w:b/>
          <w:i w:val="0"/>
          <w:color w:val="000000"/>
          <w:sz w:val="24"/>
        </w:rPr>
        <w:t xml:space="preserve"> Rp 5.400.000</w:t>
      </w:r>
      <w:r>
        <w:rPr>
          <w:rFonts w:ascii="Times New Roman" w:hAnsi="Times New Roman" w:eastAsia="Times New Roman"/>
          <w:b w:val="0"/>
          <w:i w:val="0"/>
          <w:color w:val="000000"/>
          <w:sz w:val="24"/>
        </w:rPr>
        <w:t>, dengan tipe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xml:space="preserve"> pada model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selama</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Baseline komersial internal yang menjadi acuan adalah Retainer or Fixed-fee based on milestones.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before="0" w:after="40" w:lineRule="auto" w:line="240"/>
            </w:pPr>
            <w:r>
              <w:rPr>
                <w:rFonts w:ascii="Times New Roman" w:hAnsi="Times New Roman" w:eastAsia="Times New Roman"/>
                <w:b/>
                <w:i w:val="0"/>
                <w:color w:val="000000"/>
                <w:sz w:val="21"/>
              </w:rPr>
              <w:t>Komponen</w:t>
            </w:r>
          </w:p>
        </w:tc>
        <w:tc>
          <w:tcPr>
            <w:tcW w:type="dxa" w:w="4680"/>
            <w:shd w:fill="E7E6E6"/>
          </w:tcPr>
          <w:p>
            <w:pPr>
              <w:spacing w:before="0" w:after="40" w:lineRule="auto" w:line="240"/>
            </w:pPr>
            <w:r>
              <w:rPr>
                <w:rFonts w:ascii="Times New Roman" w:hAnsi="Times New Roman" w:eastAsia="Times New Roman"/>
                <w:b/>
                <w:i w:val="0"/>
                <w:color w:val="000000"/>
                <w:sz w:val="21"/>
              </w:rPr>
              <w:t>Rancangan Komersial</w:t>
            </w:r>
          </w:p>
        </w:tc>
      </w:tr>
      <w:tr>
        <w:tc>
          <w:tcPr>
            <w:tcW w:type="dxa" w:w="4680"/>
          </w:tcPr>
          <w:p>
            <w:pPr>
              <w:spacing w:before="0" w:after="40" w:lineRule="auto" w:line="240"/>
            </w:pPr>
            <w:r>
              <w:rPr>
                <w:rFonts w:ascii="Times New Roman" w:hAnsi="Times New Roman" w:eastAsia="Times New Roman"/>
                <w:b w:val="0"/>
                <w:i w:val="0"/>
                <w:color w:val="000000"/>
                <w:sz w:val="21"/>
              </w:rPr>
              <w:t>Estimasi investasi</w:t>
            </w:r>
          </w:p>
        </w:tc>
        <w:tc>
          <w:tcPr>
            <w:tcW w:type="dxa" w:w="4680"/>
          </w:tcPr>
          <w:p>
            <w:pPr>
              <w:spacing w:before="0" w:after="40" w:lineRule="auto" w:line="240"/>
            </w:pPr>
            <w:r>
              <w:rPr>
                <w:rFonts w:ascii="Times New Roman" w:hAnsi="Times New Roman" w:eastAsia="Times New Roman"/>
                <w:b w:val="0"/>
                <w:i w:val="0"/>
                <w:color w:val="000000"/>
                <w:sz w:val="21"/>
              </w:rPr>
              <w:t>Rp 5.400.000</w:t>
            </w:r>
          </w:p>
        </w:tc>
      </w:tr>
      <w:tr>
        <w:tc>
          <w:tcPr>
            <w:tcW w:type="dxa" w:w="4680"/>
          </w:tcPr>
          <w:p>
            <w:pPr>
              <w:spacing w:before="0" w:after="40" w:lineRule="auto" w:line="240"/>
            </w:pPr>
            <w:r>
              <w:rPr>
                <w:rFonts w:ascii="Times New Roman" w:hAnsi="Times New Roman" w:eastAsia="Times New Roman"/>
                <w:b w:val="0"/>
                <w:i w:val="0"/>
                <w:color w:val="000000"/>
                <w:sz w:val="21"/>
              </w:rPr>
              <w:t>Model engagement</w:t>
            </w:r>
          </w:p>
        </w:tc>
        <w:tc>
          <w:tcPr>
            <w:tcW w:type="dxa" w:w="4680"/>
          </w:tcPr>
          <w:p>
            <w:pPr>
              <w:spacing w:before="0" w:after="40" w:lineRule="auto" w:line="240"/>
            </w:pPr>
            <w:r>
              <w:rPr>
                <w:rFonts w:ascii="Times New Roman" w:hAnsi="Times New Roman" w:eastAsia="Times New Roman"/>
                <w:b w:val="0"/>
                <w:i w:val="0"/>
                <w:color w:val="000000"/>
                <w:sz w:val="21"/>
              </w:rPr>
              <w:t>Konsultan - Strategic</w:t>
            </w:r>
          </w:p>
        </w:tc>
      </w:tr>
      <w:tr>
        <w:tc>
          <w:tcPr>
            <w:tcW w:type="dxa" w:w="4680"/>
          </w:tcPr>
          <w:p>
            <w:pPr>
              <w:spacing w:before="0" w:after="40" w:lineRule="auto" w:line="240"/>
            </w:pPr>
            <w:r>
              <w:rPr>
                <w:rFonts w:ascii="Times New Roman" w:hAnsi="Times New Roman" w:eastAsia="Times New Roman"/>
                <w:b w:val="0"/>
                <w:i w:val="0"/>
                <w:color w:val="000000"/>
                <w:sz w:val="21"/>
              </w:rPr>
              <w:t>Durasi acuan</w:t>
            </w:r>
          </w:p>
        </w:tc>
        <w:tc>
          <w:tcPr>
            <w:tcW w:type="dxa" w:w="4680"/>
          </w:tcPr>
          <w:p>
            <w:pPr>
              <w:spacing w:before="0" w:after="40" w:lineRule="auto" w:line="240"/>
            </w:pPr>
            <w:r>
              <w:rPr>
                <w:rFonts w:ascii="Times New Roman" w:hAnsi="Times New Roman" w:eastAsia="Times New Roman"/>
                <w:b w:val="0"/>
                <w:i w:val="0"/>
                <w:color w:val="000000"/>
                <w:sz w:val="21"/>
              </w:rPr>
              <w:t>8 Bulan</w:t>
            </w:r>
          </w:p>
        </w:tc>
      </w:tr>
      <w:tr>
        <w:tc>
          <w:tcPr>
            <w:tcW w:type="dxa" w:w="4680"/>
          </w:tcPr>
          <w:p>
            <w:pPr>
              <w:spacing w:before="0" w:after="40" w:lineRule="auto" w:line="240"/>
            </w:pPr>
            <w:r>
              <w:rPr>
                <w:rFonts w:ascii="Times New Roman" w:hAnsi="Times New Roman" w:eastAsia="Times New Roman"/>
                <w:b w:val="0"/>
                <w:i w:val="0"/>
                <w:color w:val="000000"/>
                <w:sz w:val="21"/>
              </w:rPr>
              <w:t>Basis commercial</w:t>
            </w:r>
          </w:p>
        </w:tc>
        <w:tc>
          <w:tcPr>
            <w:tcW w:type="dxa" w:w="4680"/>
          </w:tcPr>
          <w:p>
            <w:pPr>
              <w:spacing w:before="0" w:after="40" w:lineRule="auto" w:line="240"/>
            </w:pPr>
            <w:r>
              <w:rPr>
                <w:rFonts w:ascii="Times New Roman" w:hAnsi="Times New Roman" w:eastAsia="Times New Roman"/>
                <w:b w:val="0"/>
                <w:i w:val="0"/>
                <w:color w:val="000000"/>
                <w:sz w:val="21"/>
              </w:rPr>
              <w:t>Retainer or Fixed-fee based on milestones.</w:t>
            </w:r>
          </w:p>
        </w:tc>
      </w:tr>
      <w:tr>
        <w:tc>
          <w:tcPr>
            <w:tcW w:type="dxa" w:w="4680"/>
          </w:tcPr>
          <w:p>
            <w:pPr>
              <w:spacing w:before="0" w:after="40" w:lineRule="auto" w:line="240"/>
            </w:pPr>
            <w:r>
              <w:rPr>
                <w:rFonts w:ascii="Times New Roman" w:hAnsi="Times New Roman" w:eastAsia="Times New Roman"/>
                <w:b w:val="0"/>
                <w:i w:val="0"/>
                <w:color w:val="000000"/>
                <w:sz w:val="21"/>
              </w:rPr>
              <w:t>Mekanisme review</w:t>
            </w:r>
          </w:p>
        </w:tc>
        <w:tc>
          <w:tcPr>
            <w:tcW w:type="dxa" w:w="4680"/>
          </w:tcPr>
          <w:p>
            <w:pPr>
              <w:spacing w:before="0" w:after="40" w:lineRule="auto" w:line="240"/>
            </w:pPr>
            <w:r>
              <w:rPr>
                <w:rFonts w:ascii="Times New Roman" w:hAnsi="Times New Roman" w:eastAsia="Times New Roman"/>
                <w:b w:val="0"/>
                <w:i w:val="0"/>
                <w:color w:val="000000"/>
                <w:sz w:val="21"/>
              </w:rPr>
              <w:t>Review milestone, acceptance deliverable, dan approval perubahan scope</w:t>
            </w:r>
          </w:p>
        </w:tc>
      </w:tr>
    </w:tbl>
    <w:p>
      <w:pPr>
        <w:pStyle w:val="ListNumber"/>
        <w:spacing w:before="0" w:after="80"/>
        <w:numPr>
          <w:ilvl w:val="0"/>
          <w:numId w:val="29"/>
        </w:numPr>
      </w:pPr>
      <w:r>
        <w:rPr>
          <w:rFonts w:ascii="Times New Roman" w:hAnsi="Times New Roman" w:eastAsia="Times New Roman"/>
          <w:b/>
          <w:i w:val="0"/>
          <w:color w:val="000000"/>
          <w:sz w:val="24"/>
        </w:rPr>
        <w:t>Alignment &amp; target design</w:t>
      </w:r>
      <w:r>
        <w:rPr>
          <w:rFonts w:ascii="Times New Roman" w:hAnsi="Times New Roman" w:eastAsia="Times New Roman"/>
          <w:b w:val="0"/>
          <w:i w:val="0"/>
          <w:color w:val="000000"/>
          <w:sz w:val="24"/>
        </w:rPr>
        <w:t xml:space="preserve"> sebesar 30% dari estimasi investasi, ditagihkan setelah milestone terkait diterima.</w:t>
      </w:r>
    </w:p>
    <w:p>
      <w:pPr>
        <w:pStyle w:val="ListNumber"/>
        <w:spacing w:before="0" w:after="80"/>
        <w:numPr>
          <w:ilvl w:val="0"/>
          <w:numId w:val="29"/>
        </w:numPr>
      </w:pPr>
      <w:r>
        <w:rPr>
          <w:rFonts w:ascii="Times New Roman" w:hAnsi="Times New Roman" w:eastAsia="Times New Roman"/>
          <w:b/>
          <w:i w:val="0"/>
          <w:color w:val="000000"/>
          <w:sz w:val="24"/>
        </w:rPr>
        <w:t>Roadmap &amp; executive review</w:t>
      </w:r>
      <w:r>
        <w:rPr>
          <w:rFonts w:ascii="Times New Roman" w:hAnsi="Times New Roman" w:eastAsia="Times New Roman"/>
          <w:b w:val="0"/>
          <w:i w:val="0"/>
          <w:color w:val="000000"/>
          <w:sz w:val="24"/>
        </w:rPr>
        <w:t xml:space="preserve"> sebesar 40% dari estimasi investasi, ditagihkan setelah milestone terkait diterima.</w:t>
      </w:r>
    </w:p>
    <w:p>
      <w:pPr>
        <w:pStyle w:val="ListNumber"/>
        <w:spacing w:before="0" w:after="80"/>
        <w:numPr>
          <w:ilvl w:val="0"/>
          <w:numId w:val="29"/>
        </w:numPr>
      </w:pPr>
      <w:r>
        <w:rPr>
          <w:rFonts w:ascii="Times New Roman" w:hAnsi="Times New Roman" w:eastAsia="Times New Roman"/>
          <w:b/>
          <w:i w:val="0"/>
          <w:color w:val="000000"/>
          <w:sz w:val="24"/>
        </w:rPr>
        <w:t>Final recommendation &amp; handover</w:t>
      </w:r>
      <w:r>
        <w:rPr>
          <w:rFonts w:ascii="Times New Roman" w:hAnsi="Times New Roman" w:eastAsia="Times New Roman"/>
          <w:b w:val="0"/>
          <w:i w:val="0"/>
          <w:color w:val="000000"/>
          <w:sz w:val="24"/>
        </w:rPr>
        <w:t xml:space="preserve"> sebesar 30% dari estimasi investasi, ditagihkan setelah milestone terkait diterima.</w:t>
      </w:r>
    </w:p>
    <w:p>
      <w:pPr>
        <w:pStyle w:val="Heading2"/>
      </w:pPr>
      <w:r>
        <w:rPr>
          <w:rFonts w:ascii="Times New Roman" w:hAnsi="Times New Roman" w:eastAsia="Times New Roman"/>
          <w:b/>
          <w:color w:val="000000"/>
          <w:sz w:val="24"/>
        </w:rPr>
        <w:t>12.2 Model Pekerjaan dan Batasan Pekerjaan</w:t>
      </w:r>
    </w:p>
    <w:p>
      <w:r>
        <w:rPr>
          <w:rFonts w:ascii="Times New Roman" w:hAnsi="Times New Roman" w:eastAsia="Times New Roman"/>
          <w:b w:val="0"/>
          <w:i w:val="0"/>
          <w:color w:val="000000"/>
          <w:sz w:val="24"/>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br w:type="page"/>
      </w:r>
    </w:p>
    <w:p>
      <w:pPr>
        <w:pStyle w:val="Heading1"/>
        <w:spacing w:before="0" w:after="240"/>
        <w:jc w:val="center"/>
      </w:pPr>
      <w:r>
        <w:rPr>
          <w:rFonts w:ascii="Times New Roman" w:hAnsi="Times New Roman" w:eastAsia="Times New Roman"/>
          <w:b/>
          <w:color w:val="000000"/>
          <w:sz w:val="28"/>
        </w:rPr>
        <w:t>PENUTUP &amp; APRESIASI KEMITRAAN</w:t>
      </w:r>
    </w:p>
    <w:p>
      <w:r>
        <w:rPr>
          <w:rFonts w:ascii="Times New Roman" w:hAnsi="Times New Roman" w:eastAsia="Times New Roman"/>
          <w:b w:val="0"/>
          <w:i w:val="0"/>
          <w:color w:val="000000"/>
          <w:sz w:val="24"/>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Times New Roman" w:hAnsi="Times New Roman" w:eastAsia="Times New Roman"/>
          <w:b/>
          <w:color w:val="000000"/>
          <w:sz w:val="24"/>
        </w:rPr>
        <w:t>Apresiasi dan Komitmen Kemitraan</w:t>
      </w:r>
    </w:p>
    <w:p>
      <w:pPr>
        <w:pStyle w:val="ListNumber"/>
        <w:spacing w:before="0" w:after="80"/>
        <w:numPr>
          <w:ilvl w:val="0"/>
          <w:numId w:val="30"/>
        </w:numPr>
      </w:pPr>
      <w:r>
        <w:rPr>
          <w:rFonts w:ascii="Times New Roman" w:hAnsi="Times New Roman" w:eastAsia="Times New Roman"/>
          <w:b w:val="0"/>
          <w:i w:val="0"/>
          <w:color w:val="000000"/>
          <w:sz w:val="24"/>
        </w:rPr>
        <w:t>Kami mengapresiasi keterbukaan Bluebird Group dalam mengangkat konteks, tantangan, dan target bisnis yang menjadi dasar proposal ini.</w:t>
      </w:r>
    </w:p>
    <w:p>
      <w:pPr>
        <w:pStyle w:val="ListNumber"/>
        <w:spacing w:before="0" w:after="80"/>
        <w:numPr>
          <w:ilvl w:val="0"/>
          <w:numId w:val="30"/>
        </w:numPr>
      </w:pPr>
      <w:r>
        <w:rPr>
          <w:rFonts w:ascii="Times New Roman" w:hAnsi="Times New Roman" w:eastAsia="Times New Roman"/>
          <w:b w:val="0"/>
          <w:i w:val="0"/>
          <w:color w:val="000000"/>
          <w:sz w:val="24"/>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0"/>
        </w:numPr>
      </w:pPr>
      <w:r>
        <w:rPr>
          <w:rFonts w:ascii="Times New Roman" w:hAnsi="Times New Roman" w:eastAsia="Times New Roman"/>
          <w:b w:val="0"/>
          <w:i w:val="0"/>
          <w:color w:val="000000"/>
          <w:sz w:val="24"/>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30"/>
        </w:numPr>
      </w:pPr>
      <w:r>
        <w:rPr>
          <w:rFonts w:ascii="Times New Roman" w:hAnsi="Times New Roman" w:eastAsia="Times New Roman"/>
          <w:b w:val="0"/>
          <w:i w:val="0"/>
          <w:color w:val="000000"/>
          <w:sz w:val="24"/>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Times New Roman" w:hAnsi="Times New Roman" w:eastAsia="Times New Roman"/>
          <w:b/>
          <w:color w:val="000000"/>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Aspek</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Keterangan</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Entitas hukum</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PT Inixindo Widya Iswara Nusantara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Fokus layanan</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Pelatihan IT, sertifikasi, dan konsultasi IT.</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Portofolio</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Dipercaya oleh ribuan perusahaan, menyediakan layanan pelatihan, sertifikasi, dan IT consulting, serta bekerja sama dengan vendor global seperti Microsoft, AWS, dan EC-Council.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Kapabilitas</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Instruktur bersertifikasi internasional, kurikulum terbarukan, dan kolaborasi dengan vendor global di area cloud, cyber security, jaringan, data center, dan enterprise systems.</w:t>
            </w:r>
          </w:p>
        </w:tc>
      </w:tr>
    </w:tbl>
    <w:p>
      <w:pPr>
        <w:spacing w:before="160" w:after="120"/>
      </w:pPr>
      <w:r>
        <w:rPr>
          <w:rFonts w:ascii="Times New Roman" w:hAnsi="Times New Roman" w:eastAsia="Times New Roman"/>
          <w:b/>
          <w:color w:val="000000"/>
          <w:sz w:val="22"/>
        </w:rPr>
        <w:t>Kontak Resmi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Kanal</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Detail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Alamat kantor</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Jalan Kenari 69, Yogyakarta, D.I. Yogyakarta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Email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marketing@inixindojogja.co.id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Telp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(0274) 515448, 554419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WhatsApp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+62 823-2549-0909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Website</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https://inixindojogja.co.id/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Jam operasional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Senin-Jumat, 08.00-17.00 WIB</w:t>
            </w:r>
          </w:p>
        </w:tc>
      </w:tr>
    </w:tbl>
    <w:p>
      <w:pPr>
        <w:spacing w:before="120" w:after="0"/>
      </w:pPr>
      <w:r>
        <w:rPr>
          <w:rFonts w:ascii="Times New Roman" w:hAnsi="Times New Roman" w:eastAsia="Times New Roman"/>
          <w:i/>
          <w:color w:val="595959"/>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8"/>
  </w:num>
  <w:num w:numId="14">
    <w:abstractNumId w:val="7"/>
  </w:num>
  <w:num w:numId="15">
    <w:abstractNumId w:val="8"/>
  </w:num>
  <w:num w:numId="16">
    <w:abstractNumId w:val="8"/>
  </w:num>
  <w:num w:numId="17">
    <w:abstractNumId w:val="8"/>
  </w:num>
  <w:num w:numId="18">
    <w:abstractNumId w:val="7"/>
  </w:num>
  <w:num w:numId="19">
    <w:abstractNumId w:val="8"/>
  </w:num>
  <w:num w:numId="20">
    <w:abstractNumId w:val="7"/>
  </w:num>
  <w:num w:numId="21">
    <w:abstractNumId w:val="8"/>
  </w:num>
  <w:num w:numId="22">
    <w:abstractNumId w:val="8"/>
  </w:num>
  <w:num w:numId="23">
    <w:abstractNumId w:val="8"/>
  </w:num>
  <w:num w:numId="24">
    <w:abstractNumId w:val="8"/>
  </w:num>
  <w:num w:numId="25">
    <w:abstractNumId w:val="7"/>
  </w:num>
  <w:num w:numId="26">
    <w:abstractNumId w:val="7"/>
  </w:num>
  <w:num w:numId="27">
    <w:abstractNumId w:val="8"/>
  </w:num>
  <w:num w:numId="28">
    <w:abstractNumId w:val="7"/>
  </w:num>
  <w:num w:numId="29">
    <w:abstractNumId w:val="7"/>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Rule="auto" w:line="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Rule="auto" w:line="2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before="0"/>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before="0"/>
      <w:ind w:left="36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