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Experience Index dengan fokus pada keseluruhan customer journey, dari koordinasi awal hingga outcome pasca-layanan.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Experience Index diproyeksikan turun dari 63.1 menjadi sekitar 61.1 dalam 1-2 bulan ke depan, atau sekitar April 2026 sampai Mei 2026, apabila pola saat ini berlanjut. Fokus tambahan yang diminta pengguna: Parallel VPS simulation job 9</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Experience Index</w:t>
            </w:r>
          </w:p>
        </w:tc>
      </w:tr>
      <w:tr>
        <w:tc>
          <w:tcPr>
            <w:tcW w:type="dxa" w:w="4680"/>
          </w:tcPr>
          <w:p>
            <w:r>
              <w:t>Experience Index</w:t>
            </w:r>
          </w:p>
        </w:tc>
        <w:tc>
          <w:tcPr>
            <w:tcW w:type="dxa" w:w="4680"/>
          </w:tcPr>
          <w:p>
            <w:r>
              <w:t>63.1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Experience Index saat ini: 63.1 dengan proyeksi turun ke 61.1.</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Experience Index. Fokus pembacaannya menekankan keseluruhan customer journey, dari koordinasi awal hingga outcome pasca-layanan.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9.</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Experience Index</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Experience Index</w:t>
            </w:r>
          </w:p>
        </w:tc>
        <w:tc>
          <w:tcPr>
            <w:tcW w:type="dxa" w:w="4680"/>
          </w:tcPr>
          <w:p>
            <w:r>
              <w:t>63.1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Experience Index</w:t>
            </w:r>
          </w:p>
        </w:tc>
        <w:tc>
          <w:tcPr>
            <w:tcW w:type="dxa" w:w="2340"/>
          </w:tcPr>
          <w:p>
            <w:r>
              <w:t>63.1</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Experience Index, perhatian diagnosis terutama diarahkan ke keseluruhan customer journey, dari koordinasi awal hingga outcome pasca-layanan.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Dampak hasil layanan</w:t>
            </w:r>
          </w:p>
        </w:tc>
        <w:tc>
          <w:tcPr>
            <w:tcW w:type="dxa" w:w="2340"/>
          </w:tcPr>
          <w:p>
            <w:r>
              <w:t>3</w:t>
            </w:r>
          </w:p>
        </w:tc>
        <w:tc>
          <w:tcPr>
            <w:tcW w:type="dxa" w:w="2340"/>
          </w:tcPr>
          <w:p>
            <w:r>
              <w:t>Pelatihan Cloud Native (AWS), Audit SPBE</w:t>
            </w:r>
          </w:p>
        </w:tc>
        <w:tc>
          <w:tcPr>
            <w:tcW w:type="dxa" w:w="2340"/>
          </w:tcPr>
          <w:p>
            <w:r>
              <w:t>Mahasiswa / Personal, Instansi Pemerintah (Gov)</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Dampak hasil layanan: 3 sinyal negatif. Layanan terdampak: Pelatihan Cloud Native (AWS), Audit SPBE. Segmen terdampak: Mahasiswa / Personal, Instansi Pemerintah (Gov).</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Experience Index diproyeksikan turun dari 63.1 menjadi sekitar 61.1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Experience Index</w:t>
            </w:r>
          </w:p>
        </w:tc>
        <w:tc>
          <w:tcPr>
            <w:tcW w:type="dxa" w:w="1560"/>
          </w:tcPr>
          <w:p>
            <w:r>
              <w:t>63.1</w:t>
            </w:r>
          </w:p>
        </w:tc>
        <w:tc>
          <w:tcPr>
            <w:tcW w:type="dxa" w:w="1560"/>
          </w:tcPr>
          <w:p>
            <w:r>
              <w:t>Turun</w:t>
            </w:r>
          </w:p>
        </w:tc>
        <w:tc>
          <w:tcPr>
            <w:tcW w:type="dxa" w:w="1560"/>
          </w:tcPr>
          <w:p>
            <w:r>
              <w:t>61.1</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Experience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r>
        <w:tc>
          <w:tcPr>
            <w:tcW w:type="dxa" w:w="1872"/>
          </w:tcPr>
          <w:p>
            <w:r>
              <w:t>3</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4</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Dampak hasil layanan: Pertahankan praktik outcome review dan ubah testimoni hasil menjadi playbook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Experience Index dengan fokus pada keseluruhan customer journey, dari koordinasi awal hingga outcome pasca-layanan.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Experience Index.</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9.</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