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Arsitektur Sistem AI</w:t>
      </w:r>
    </w:p>
    <w:p>
      <w:pPr>
        <w:jc w:val="center"/>
      </w:pPr>
      <w:r>
        <w:rPr>
          <w:color w:val="1D4ED8"/>
          <w:sz w:val="26"/>
        </w:rPr>
        <w:t>Use Case 2 - Feedback Intelligence Analyzer</w:t>
      </w:r>
    </w:p>
    <w:p>
      <w:pPr>
        <w:jc w:val="center"/>
      </w:pPr>
      <w:r>
        <w:rPr>
          <w:color w:val="6B7280"/>
          <w:sz w:val="18"/>
        </w:rPr>
        <w:t>Dokumen handover | 31 Mei 2026</w:t>
      </w:r>
    </w:p>
    <w:p/>
    <w:p>
      <w:pPr>
        <w:pStyle w:val="Heading1"/>
      </w:pPr>
      <w:r>
        <w:rPr>
          <w:rFonts w:ascii="Aptos Display" w:hAnsi="Aptos Display"/>
          <w:color w:val="1F2937"/>
        </w:rPr>
        <w:t>Ringkasan Use Case</w:t>
      </w:r>
    </w:p>
    <w:p>
      <w:pPr>
        <w:spacing w:after="120" w:line="259" w:lineRule="auto"/>
      </w:pPr>
      <w:r>
        <w:rPr>
          <w:sz w:val="20"/>
        </w:rPr>
        <w:t>Feedback Intelligence Analyzer mengubah feedback internal menjadi laporan eksekutif berbasis analitik descriptive, diagnostic, predictive, dan prescriptive. Sistem menormalisasi data feedback, menghitung risk/experience score, mengambil benchmark OSINT, lalu menghasilkan laporan DOCX yang siap dibaca manajemen.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Pengguna utama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Tim evaluasi layanan, manajemen, operator data, dan admin aplikasi.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Output utama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Laporan feedback intelligence DOCX, executive snapshot, risk analysis, rekomendasi tindak lanjut, dan status job.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Sumber kebenaran utama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>
              <w:t>Feedback internal dari API perusahaan dan cache operasional internal; OSINT hanya sebagai benchmark.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Komponen AI utama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FeedbackAnalyticsEngine, ReportPipeline, report narratives, report agents, OSINT researcher, optional Ollama/Chroma embedding.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1F2937"/>
        </w:rPr>
        <w:t>Ruang Lingkup Arsitektur</w:t>
      </w:r>
    </w:p>
    <w:p>
      <w:pPr>
        <w:pStyle w:val="ListBullet"/>
        <w:spacing w:after="60"/>
      </w:pPr>
      <w:r>
        <w:rPr>
          <w:sz w:val="19"/>
        </w:rPr>
        <w:t>Arsitektur dibatasi pada konteks use case aplikasi, bukan arsitektur organisasi Inixindo secara luas.</w:t>
      </w:r>
    </w:p>
    <w:p>
      <w:pPr>
        <w:pStyle w:val="ListBullet"/>
        <w:spacing w:after="60"/>
      </w:pPr>
      <w:r>
        <w:rPr>
          <w:sz w:val="19"/>
        </w:rPr>
        <w:t>Kerangka layer mengikuti struktur TOGAF kontekstual: strategi bisnis, proses bisnis, dan teknologi.</w:t>
      </w:r>
    </w:p>
    <w:p>
      <w:pPr>
        <w:pStyle w:val="ListBullet"/>
        <w:spacing w:after="60"/>
      </w:pPr>
      <w:r>
        <w:rPr>
          <w:sz w:val="19"/>
        </w:rPr>
        <w:t>Use case model UML disediakan sebagai file PlantUML terpisah dan tidak disematkan dalam dokumen ini.</w:t>
      </w:r>
    </w:p>
    <w:p>
      <w:pPr>
        <w:pStyle w:val="Heading1"/>
      </w:pPr>
      <w:r>
        <w:rPr>
          <w:rFonts w:ascii="Aptos Display" w:hAnsi="Aptos Display"/>
          <w:color w:val="1F2937"/>
        </w:rPr>
        <w:t>Arsitektur Sistem AI Berbasis TOGAF</w:t>
      </w:r>
    </w:p>
    <w:p>
      <w:pPr>
        <w:pStyle w:val="Heading2"/>
      </w:pPr>
      <w:r>
        <w:rPr>
          <w:rFonts w:ascii="Aptos Display" w:hAnsi="Aptos Display"/>
          <w:color w:val="1F2937"/>
        </w:rPr>
        <w:t>Layer Strategi Bisnis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Tujuan bisnis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Membantu manajemen memahami suara pelanggan/peserta secara cepat dan menentukan prioritas perbaikan layanan.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Nilai bisnis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Feedback yang tersebar menjadi insight terstruktur, risiko layanan, tema dominan, dan rekomendasi tindakan.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Keputusan yang didukung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Prioritas perbaikan 30 hari, area layanan yang perlu eskalasi, dan pembacaan risiko reputasi/retensi.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Indikator keberhasilan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Dataset feedback terbaca, scoring berjalan, OSINT benchmark terkendali, laporan DOCX selesai, dan health/readiness valid.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Layer Proses Bisnis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1D4ED8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Proses</w:t>
            </w:r>
          </w:p>
        </w:tc>
        <w:tc>
          <w:tcPr>
            <w:tcW w:type="dxa" w:w="3408"/>
            <w:vAlign w:val="top"/>
            <w:shd w:fill="1D4ED8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Aktor / Pemilik</w:t>
            </w:r>
          </w:p>
        </w:tc>
        <w:tc>
          <w:tcPr>
            <w:tcW w:type="dxa" w:w="3408"/>
            <w:vAlign w:val="top"/>
            <w:shd w:fill="1D4ED8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Autentikasi dan sesi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Pengguna internal / admin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Akses dashboard hanya untuk user valid dan session aman.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Pemilihan parameter laporan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Pengguna internal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Periode, sentimen, segmen, score engine, dan catatan analisis.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Refresh knowledge base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Operator data / sistem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>
              <w:t>Feedback dari API internal dinormalisasi, disimpan ke SQLite, dan diindex bila vector mode aktif.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Analitik feedback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 AI/analytics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Sentimen, experience index, pain point, tema risiko, customer journey, dan early warning.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Benchmark eksternal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 OSINT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Sinyal pasar dan benchmark publik yang diringkas sebagai konteks.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Generate laporan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 report pipeline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DOCX executive-first dengan analisis dan rekomendasi.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Monitoring job dan unduh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Pengguna internal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 job, error aman, dan file laporan.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Layer Teknologi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047857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408"/>
            <w:vAlign w:val="top"/>
            <w:shd w:fill="047857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3408"/>
            <w:vAlign w:val="top"/>
            <w:shd w:fill="047857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Peran dalam Use Case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Interface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Flask app.py, templates/index.html, templates/auth.html, settings internal API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Menyediakan login, filter laporan, prefetch, generate job, polling, download, dan konfigurasi endpoint.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FeedbackAnalyticsEngine, ReportPipeline, report_agents, Ollama chat/embedding optional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Mengubah feedback menjadi narasi, scoring, insight, confidence, dan rekomendasi.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>
              <w:t>Dataset feedback internal, cx_feedback.db, auth.db, report_jobs.json, generated_reports, ChromaDB optional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Menyimpan feedback, cache produksi, user/session, job state, artefak, dan index pengetahuan.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API/APIDog connector, /generate-job, /jobs/&lt;id&gt;, /download/&lt;id&gt;, /api/internal-api/settings, /health, /ready, Serper/Ollama/Jina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Menghubungkan data internal, pipeline report, OSINT, download, dan operasi readiness.</w:t>
            </w:r>
          </w:p>
        </w:tc>
      </w:tr>
      <w:tr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Server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VPS, service inixindo-feedback.service, Waitress/Flask, Nginx HTTPS, optional Ollama service</w:t>
            </w:r>
          </w:p>
        </w:tc>
        <w:tc>
          <w:tcPr>
            <w:tcW w:type="dxa" w:w="34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Menjalankan aplikasi dan pipeline laporan secara asinkron dengan kontrol health/readiness.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Peta Layer TOGAF Kontekstual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BEAFE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r/>
            <w:r>
              <w:rPr>
                <w:b/>
                <w:color w:val="1F2937"/>
                <w:sz w:val="20"/>
              </w:rPr>
              <w:t>1. Layer Strategi Bisnis</w:t>
              <w:br/>
            </w:r>
            <w:r>
              <w:rPr>
                <w:sz w:val="18"/>
              </w:rPr>
              <w:t>Target bisnisnya adalah membantu pimpinan melihat kualitas layanan, risiko, dan prioritas tindakan dari feedback yang sudah ada.</w:t>
            </w:r>
          </w:p>
        </w:tc>
      </w:tr>
      <w:tr>
        <w:tc>
          <w:tcPr>
            <w:tcW w:type="dxa" w:w="10224"/>
            <w:shd w:fill="D1FAE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r/>
            <w:r>
              <w:rPr>
                <w:b/>
                <w:color w:val="1F2937"/>
                <w:sz w:val="20"/>
              </w:rPr>
              <w:t>2. Layer Proses Bisnis</w:t>
              <w:br/>
            </w:r>
            <w:r>
              <w:rPr>
                <w:sz w:val="18"/>
              </w:rPr>
              <w:t>Prosesnya dimulai dari pilihan parameter laporan, refresh/normalisasi data, analitik feedback, benchmark OSINT, generate job, lalu download DOCX.</w:t>
            </w:r>
          </w:p>
        </w:tc>
      </w:tr>
      <w:tr>
        <w:tc>
          <w:tcPr>
            <w:tcW w:type="dxa" w:w="10224"/>
            <w:shd w:fill="FEF3C7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r/>
            <w:r>
              <w:rPr>
                <w:b/>
                <w:color w:val="1F2937"/>
                <w:sz w:val="20"/>
              </w:rPr>
              <w:t>3. Layer Teknologi</w:t>
              <w:br/>
            </w:r>
            <w:r>
              <w:rPr>
                <w:sz w:val="18"/>
              </w:rPr>
              <w:t>Teknologinya terdiri dari UI Flask, pipeline analytics/report, data feedback/cache/job, connector API internal dan OSINT, serta VPS dengan service aplikasi.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Catatan Handover Teknis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top"/>
            <w:shd w:fill="B45309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top"/>
            <w:shd w:fill="B45309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  <w:insideH w:val="single" w:sz="6" w:space="0" w:color="9CA3AF"/>
              <w:insideV w:val="single" w:sz="6" w:space="0" w:color="9CA3AF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Aplikasi berjalan sebagai layanan inixindo-feedback di VPS, memakai Waitress/Flask dan Nginx untuk akses publik/internal.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Readiness</w:t>
            </w:r>
          </w:p>
        </w:tc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Gunakan /health dan /ready untuk memastikan aplikasi, data, job manager, dan konfigurasi siap.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API</w:t>
            </w:r>
          </w:p>
        </w:tc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Connector dapat disimpan lewat UI atau appctl; refresh dataset menulis cache ke SQLite sebelum diproses.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Dokumen</w:t>
            </w:r>
          </w:p>
        </w:tc>
        <w:tc>
          <w:tcPr>
            <w:tcW w:type="dxa" w:w="51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 job menghasilkan DOCX di artifact directory dan UI mengunduh saat status completed.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1F2937"/>
        </w:rPr>
        <w:t>Batasan dan Kontrol</w:t>
      </w:r>
    </w:p>
    <w:p>
      <w:pPr>
        <w:pStyle w:val="ListBullet"/>
        <w:spacing w:after="60"/>
      </w:pPr>
      <w:r>
        <w:rPr>
          <w:sz w:val="19"/>
        </w:rPr>
        <w:t>OSINT tidak boleh menggantikan feedback internal sebagai fakta operasional.</w:t>
      </w:r>
    </w:p>
    <w:p>
      <w:pPr>
        <w:pStyle w:val="ListBullet"/>
        <w:spacing w:after="60"/>
      </w:pPr>
      <w:r>
        <w:rPr>
          <w:sz w:val="19"/>
        </w:rPr>
        <w:t>Laporan pembaca akhir harus menyajikan temuan eksekutif terlebih dahulu sebelum detail teknis.</w:t>
      </w:r>
    </w:p>
    <w:p>
      <w:pPr>
        <w:pStyle w:val="ListBullet"/>
        <w:spacing w:after="60"/>
      </w:pPr>
      <w:r>
        <w:rPr>
          <w:sz w:val="19"/>
        </w:rPr>
        <w:t>Endpoint internal API harus tervalidasi sebelum profile production dianggap siap.</w:t>
      </w:r>
    </w:p>
    <w:p>
      <w:pPr>
        <w:pStyle w:val="Heading1"/>
      </w:pPr>
      <w:r>
        <w:rPr>
          <w:rFonts w:ascii="Aptos Display" w:hAnsi="Aptos Display"/>
          <w:color w:val="1F2937"/>
        </w:rPr>
        <w:t>Lampiran Artefak Terkait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File arsitektur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uc2-arsitektur-sistem-ai-feedback-analyzer.docx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File UML use case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uc2-use-case-model-feedback-analyzer.puml</w:t>
            </w:r>
          </w:p>
        </w:tc>
      </w:tr>
      <w:tr>
        <w:tc>
          <w:tcPr>
            <w:tcW w:type="dxa" w:w="2880"/>
            <w:vAlign w:val="top"/>
            <w:shd w:fill="F3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1F2937"/>
                <w:sz w:val="18"/>
              </w:rPr>
              <w:t>Format UML</w:t>
            </w:r>
          </w:p>
        </w:tc>
        <w:tc>
          <w:tcPr>
            <w:tcW w:type="dxa" w:w="63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PlantUML source (.puml), dapat dirender dengan PlantUML atau plugin UML yang mendukung syntax usecase.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Arsitektur Sistem AI - Use Case 2 - Feedback Intelligence Analyzer</dc:title>
  <dc:subject>Handover arsitektur AI berbasis TOGAF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