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Bulan Terakhir (Monthly)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Bulan Terakhir (Monthly) berdasarkan 40 feedback tervalidasi. Analisis saat ini dibaca pada periode 1 Bulan Terakhir (Monthly), perspektif Facility Score dengan fokus pada fasilitas kelas, jaringan, ruang, sarana pendukung, dan kesiapan operasional sebelum delivery. Secara umum, rata-rata rating berada pada level 3.25 dari 5, yang menunjukkan kualitas layanan cukup, namun belum cukup stabil untuk dianggap kuat. Proporsi sentimen negatif tercatat sebesar 25.0% (10 feedback), sehingga kondisi ini perlu diawasi karena dapat berkembang menjadi isu yang lebih luas.</w:t>
      </w:r>
    </w:p>
    <w:p>
      <w:pPr>
        <w:jc w:val="both"/>
      </w:pPr>
      <w:r>
        <w:rPr>
          <w:b w:val="0"/>
          <w:i w:val="0"/>
        </w:rPr>
        <w:t>Untuk kebutuhan rapat internal, perhatian utama sebaiknya diarahkan pada layanan Pelatihan IT Security serta pada isu Jadwal dan beban sesi. Facility Score diproyeksikan turun dari 62.3 menjadi sekitar 59.6 dalam 1-2 bulan ke depan, atau sekitar April 2026 sampai Mei 2026, apabila pola saat ini berlanjut. Fokus tambahan yang diminta pengguna: Parallel VPS simulation job 2</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40 record</w:t>
            </w:r>
          </w:p>
        </w:tc>
      </w:tr>
      <w:tr>
        <w:tc>
          <w:tcPr>
            <w:tcW w:type="dxa" w:w="4680"/>
          </w:tcPr>
          <w:p>
            <w:r>
              <w:t>Cakupan analisis</w:t>
            </w:r>
          </w:p>
        </w:tc>
        <w:tc>
          <w:tcPr>
            <w:tcW w:type="dxa" w:w="4680"/>
          </w:tcPr>
          <w:p>
            <w:r>
              <w:t>periode 1 Bulan Terakhir (Monthly), perspektif Facility Score</w:t>
            </w:r>
          </w:p>
        </w:tc>
      </w:tr>
      <w:tr>
        <w:tc>
          <w:tcPr>
            <w:tcW w:type="dxa" w:w="4680"/>
          </w:tcPr>
          <w:p>
            <w:r>
              <w:t>Facility Score</w:t>
            </w:r>
          </w:p>
        </w:tc>
        <w:tc>
          <w:tcPr>
            <w:tcW w:type="dxa" w:w="4680"/>
          </w:tcPr>
          <w:p>
            <w:r>
              <w:t>62.3 / 100</w:t>
            </w:r>
          </w:p>
        </w:tc>
      </w:tr>
      <w:tr>
        <w:tc>
          <w:tcPr>
            <w:tcW w:type="dxa" w:w="4680"/>
          </w:tcPr>
          <w:p>
            <w:r>
              <w:t>Rata-rata rating</w:t>
            </w:r>
          </w:p>
        </w:tc>
        <w:tc>
          <w:tcPr>
            <w:tcW w:type="dxa" w:w="4680"/>
          </w:tcPr>
          <w:p>
            <w:r>
              <w:t>3.25 dari 5</w:t>
            </w:r>
          </w:p>
        </w:tc>
      </w:tr>
      <w:tr>
        <w:tc>
          <w:tcPr>
            <w:tcW w:type="dxa" w:w="4680"/>
          </w:tcPr>
          <w:p>
            <w:r>
              <w:t>Proporsi sentimen negatif</w:t>
            </w:r>
          </w:p>
        </w:tc>
        <w:tc>
          <w:tcPr>
            <w:tcW w:type="dxa" w:w="4680"/>
          </w:tcPr>
          <w:p>
            <w:r>
              <w:t>25.0%</w:t>
            </w:r>
          </w:p>
        </w:tc>
      </w:tr>
      <w:tr>
        <w:tc>
          <w:tcPr>
            <w:tcW w:type="dxa" w:w="4680"/>
          </w:tcPr>
          <w:p>
            <w:r>
              <w:t>Layanan dengan volume terbesar</w:t>
            </w:r>
          </w:p>
        </w:tc>
        <w:tc>
          <w:tcPr>
            <w:tcW w:type="dxa" w:w="4680"/>
          </w:tcPr>
          <w:p>
            <w:r>
              <w:t>Pelatihan Cloud Native (AWS)</w:t>
            </w:r>
          </w:p>
        </w:tc>
      </w:tr>
      <w:tr>
        <w:tc>
          <w:tcPr>
            <w:tcW w:type="dxa" w:w="4680"/>
          </w:tcPr>
          <w:p>
            <w:r>
              <w:t>Segmen dengan volume terbesar</w:t>
            </w:r>
          </w:p>
        </w:tc>
        <w:tc>
          <w:tcPr>
            <w:tcW w:type="dxa" w:w="4680"/>
          </w:tcPr>
          <w:p>
            <w:r>
              <w:t>BUMN / Corporate</w:t>
            </w:r>
          </w:p>
        </w:tc>
      </w:tr>
      <w:tr>
        <w:tc>
          <w:tcPr>
            <w:tcW w:type="dxa" w:w="4680"/>
          </w:tcPr>
          <w:p>
            <w:r>
              <w:t>Lokasi pelatihan dominan</w:t>
            </w:r>
          </w:p>
        </w:tc>
        <w:tc>
          <w:tcPr>
            <w:tcW w:type="dxa" w:w="4680"/>
          </w:tcPr>
          <w:p>
            <w:r>
              <w:t>Jakarta</w:t>
            </w:r>
          </w:p>
        </w:tc>
      </w:tr>
      <w:tr>
        <w:tc>
          <w:tcPr>
            <w:tcW w:type="dxa" w:w="4680"/>
          </w:tcPr>
          <w:p>
            <w:r>
              <w:t>Tipe instruktur dominan</w:t>
            </w:r>
          </w:p>
        </w:tc>
        <w:tc>
          <w:tcPr>
            <w:tcW w:type="dxa" w:w="4680"/>
          </w:tcPr>
          <w:p>
            <w:r>
              <w:t>Internal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Pelatihan IT Security memerlukan intervensi prioritas lintas fungsi pada 30 hari ke depan?</w:t>
      </w:r>
    </w:p>
    <w:p>
      <w:pPr>
        <w:pStyle w:val="ListBullet"/>
        <w:jc w:val="left"/>
      </w:pPr>
      <w:r>
        <w:rPr>
          <w:b w:val="0"/>
          <w:i w:val="0"/>
        </w:rPr>
        <w:t>Bagaimana tindak lanjut yang paling tepat untuk tema Jadwal dan beban sesi agar tidak berkembang menjadi keluhan berulang?</w:t>
      </w:r>
    </w:p>
    <w:p>
      <w:pPr>
        <w:pStyle w:val="ListBullet"/>
        <w:jc w:val="left"/>
      </w:pPr>
      <w:r>
        <w:rPr>
          <w:b w:val="0"/>
          <w:i w:val="0"/>
        </w:rPr>
        <w:t>Tahap customer journey mana yang paling perlu dikoreksi lebih dulu, mengingat titik gesekan terbesar saat ini berada pada Persiapan dan Kesiapan Delivery?</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40 record.</w:t>
      </w:r>
    </w:p>
    <w:p>
      <w:pPr>
        <w:pStyle w:val="ListBullet"/>
        <w:jc w:val="left"/>
      </w:pPr>
      <w:r>
        <w:rPr>
          <w:b w:val="0"/>
          <w:i w:val="0"/>
        </w:rPr>
        <w:t>Rata-rata rating periode ini: 3.25 dari 5.</w:t>
      </w:r>
    </w:p>
    <w:p>
      <w:pPr>
        <w:pStyle w:val="ListBullet"/>
        <w:jc w:val="left"/>
      </w:pPr>
      <w:r>
        <w:rPr>
          <w:b w:val="0"/>
          <w:i w:val="0"/>
        </w:rPr>
        <w:t>Volume layanan terbesar: Pelatihan Cloud Native (AWS).</w:t>
      </w:r>
    </w:p>
    <w:p>
      <w:pPr>
        <w:pStyle w:val="ListBullet"/>
        <w:jc w:val="left"/>
      </w:pPr>
      <w:r>
        <w:rPr>
          <w:b w:val="0"/>
          <w:i w:val="0"/>
        </w:rPr>
        <w:t>Segmen dengan volume terbesar: BUMN / Corporate.</w:t>
      </w:r>
    </w:p>
    <w:p>
      <w:pPr>
        <w:pStyle w:val="ListBullet"/>
        <w:jc w:val="left"/>
      </w:pPr>
      <w:r>
        <w:rPr>
          <w:b w:val="0"/>
          <w:i w:val="0"/>
        </w:rPr>
        <w:t>Lokasi pelatihan dominan: Jakarta.</w:t>
      </w:r>
    </w:p>
    <w:p>
      <w:pPr>
        <w:pStyle w:val="ListBullet"/>
        <w:jc w:val="left"/>
      </w:pPr>
      <w:r>
        <w:rPr>
          <w:b w:val="0"/>
          <w:i w:val="0"/>
        </w:rPr>
        <w:t>Tipe instruktur dominan: Internal.</w:t>
      </w:r>
    </w:p>
    <w:p>
      <w:pPr>
        <w:pStyle w:val="ListBullet"/>
        <w:jc w:val="left"/>
      </w:pPr>
      <w:r>
        <w:rPr>
          <w:b w:val="0"/>
          <w:i w:val="0"/>
        </w:rPr>
        <w:t>Proporsi sentimen negatif: 25.0%.</w:t>
      </w:r>
    </w:p>
    <w:p>
      <w:pPr>
        <w:pStyle w:val="ListBullet"/>
        <w:jc w:val="left"/>
      </w:pPr>
      <w:r>
        <w:rPr>
          <w:b w:val="0"/>
          <w:i w:val="0"/>
        </w:rPr>
        <w:t>Facility Score saat ini: 62.3 dengan proyeksi turun ke 59.6.</w:t>
      </w:r>
    </w:p>
    <w:p>
      <w:pPr>
        <w:pStyle w:val="ListBullet"/>
        <w:jc w:val="left"/>
      </w:pPr>
      <w:r>
        <w:rPr>
          <w:b w:val="0"/>
          <w:i w:val="0"/>
        </w:rPr>
        <w:t>Tahap customer journey yang paling perlu diperhatikan: Persiapan dan Kesiapan Delivery.</w:t>
      </w:r>
    </w:p>
    <w:p>
      <w:pPr>
        <w:pStyle w:val="ListBullet"/>
        <w:jc w:val="left"/>
      </w:pPr>
      <w:r>
        <w:rPr>
          <w:b w:val="0"/>
          <w:i w:val="0"/>
        </w:rPr>
        <w:t>Risiko teratas saat ini ada pada layanan Pelatihan IT Security dengan proporsi sinyal negatif 50.0%.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1872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5029200" cy="331680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16804"/>
                    </a:xfrm>
                    <a:prstGeom prst="rect"/>
                  </pic:spPr>
                </pic:pic>
              </a:graphicData>
            </a:graphic>
          </wp:inline>
        </w:drawing>
      </w:r>
    </w:p>
    <w:p>
      <w:r>
        <w:drawing>
          <wp:inline xmlns:a="http://schemas.openxmlformats.org/drawingml/2006/main" xmlns:pic="http://schemas.openxmlformats.org/drawingml/2006/picture">
            <wp:extent cx="4937760" cy="418722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4937760" cy="41872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187220"/>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Bulan Terakhir (Monthly), perspektif Facility Score. Fokus pembacaannya menekankan fasilitas kelas, jaringan, ruang, sarana pendukung, dan kesiapan operasional sebelum delivery. Pada periode 1 Bulan Terakhir (Monthly), sistem memproses 40 feedback tervalidasi dengan rata-rata rating 3.25 dari 5, yang menunjukkan kinerja layanan berada pada kategori cukup, namun belum cukup stabil untuk dianggap kuat. Komposisi sentimen memperlihatkan 37.5% sinyal positif, 37.5% sinyal netral, dan 25.0% sinyal negatif.</w:t>
      </w:r>
    </w:p>
    <w:p>
      <w:pPr>
        <w:jc w:val="both"/>
      </w:pPr>
      <w:r>
        <w:rPr>
          <w:b w:val="0"/>
          <w:i w:val="0"/>
        </w:rPr>
        <w:t>Dari sisi tata kelola, kelengkapan field inti mencapai 100.0%. Data berasal dari 8 sumber feedback dan 8 kanal yang terpetakan. Pemetaan sumber dan kanal sudah tersedia sehingga jalur asal feedback lebih mudah diaudit. Fokus tambahan dari pengguna pada periode ini adalah: Parallel VPS simulation job 2.</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Bulan Terakhir (Monthly)</w:t>
            </w:r>
          </w:p>
        </w:tc>
      </w:tr>
      <w:tr>
        <w:tc>
          <w:tcPr>
            <w:tcW w:type="dxa" w:w="4680"/>
          </w:tcPr>
          <w:p>
            <w:r>
              <w:t>Cakupan analisis</w:t>
            </w:r>
          </w:p>
        </w:tc>
        <w:tc>
          <w:tcPr>
            <w:tcW w:type="dxa" w:w="4680"/>
          </w:tcPr>
          <w:p>
            <w:r>
              <w:t>periode 1 Bulan Terakhir (Monthly), perspektif Facility Score</w:t>
            </w:r>
          </w:p>
        </w:tc>
      </w:tr>
      <w:tr>
        <w:tc>
          <w:tcPr>
            <w:tcW w:type="dxa" w:w="4680"/>
          </w:tcPr>
          <w:p>
            <w:r>
              <w:t>Total feedback tervalidasi</w:t>
            </w:r>
          </w:p>
        </w:tc>
        <w:tc>
          <w:tcPr>
            <w:tcW w:type="dxa" w:w="4680"/>
          </w:tcPr>
          <w:p>
            <w:r>
              <w:t>40 record</w:t>
            </w:r>
          </w:p>
        </w:tc>
      </w:tr>
      <w:tr>
        <w:tc>
          <w:tcPr>
            <w:tcW w:type="dxa" w:w="4680"/>
          </w:tcPr>
          <w:p>
            <w:r>
              <w:t>Rata-rata rating</w:t>
            </w:r>
          </w:p>
        </w:tc>
        <w:tc>
          <w:tcPr>
            <w:tcW w:type="dxa" w:w="4680"/>
          </w:tcPr>
          <w:p>
            <w:r>
              <w:t>3.25 dari 5</w:t>
            </w:r>
          </w:p>
        </w:tc>
      </w:tr>
      <w:tr>
        <w:tc>
          <w:tcPr>
            <w:tcW w:type="dxa" w:w="4680"/>
          </w:tcPr>
          <w:p>
            <w:r>
              <w:t>Facility Score</w:t>
            </w:r>
          </w:p>
        </w:tc>
        <w:tc>
          <w:tcPr>
            <w:tcW w:type="dxa" w:w="4680"/>
          </w:tcPr>
          <w:p>
            <w:r>
              <w:t>62.3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8</w:t>
            </w:r>
          </w:p>
        </w:tc>
      </w:tr>
      <w:tr>
        <w:tc>
          <w:tcPr>
            <w:tcW w:type="dxa" w:w="4680"/>
          </w:tcPr>
          <w:p>
            <w:r>
              <w:t>Jumlah kanal feedback</w:t>
            </w:r>
          </w:p>
        </w:tc>
        <w:tc>
          <w:tcPr>
            <w:tcW w:type="dxa" w:w="4680"/>
          </w:tcPr>
          <w:p>
            <w:r>
              <w:t>8</w:t>
            </w:r>
          </w:p>
        </w:tc>
      </w:tr>
    </w:tbl>
    <w:p>
      <w:pPr>
        <w:pStyle w:val="Heading2"/>
      </w:pPr>
      <w:r>
        <w:t>1.2 Distribusi Sentimen, Rating, dan Volume</w:t>
      </w:r>
    </w:p>
    <w:p>
      <w:pPr>
        <w:jc w:val="both"/>
      </w:pPr>
      <w:r>
        <w:rPr>
          <w:b w:val="0"/>
          <w:i w:val="0"/>
        </w:rPr>
        <w:t>Distribusi sentimen menunjukkan bahwa proporsi sentimen negatif sebesar 25.0% perlu diawasi karena dapat berkembang menjadi isu yang lebih luas.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Facility Score</w:t>
            </w:r>
          </w:p>
        </w:tc>
        <w:tc>
          <w:tcPr>
            <w:tcW w:type="dxa" w:w="2340"/>
          </w:tcPr>
          <w:p>
            <w:r>
              <w:t>62.3</w:t>
            </w:r>
          </w:p>
        </w:tc>
        <w:tc>
          <w:tcPr>
            <w:tcW w:type="dxa" w:w="2340"/>
          </w:tcPr>
          <w:p>
            <w:r>
              <w:t>Turun</w:t>
            </w:r>
          </w:p>
        </w:tc>
        <w:tc>
          <w:tcPr>
            <w:tcW w:type="dxa" w:w="2340"/>
          </w:tcPr>
          <w:p>
            <w:r>
              <w:t>Jadwal dan beban sesi</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15</w:t>
            </w:r>
          </w:p>
        </w:tc>
        <w:tc>
          <w:tcPr>
            <w:tcW w:type="dxa" w:w="3120"/>
          </w:tcPr>
          <w:p>
            <w:r>
              <w:t>37.5%</w:t>
            </w:r>
          </w:p>
        </w:tc>
      </w:tr>
      <w:tr>
        <w:tc>
          <w:tcPr>
            <w:tcW w:type="dxa" w:w="3120"/>
          </w:tcPr>
          <w:p>
            <w:r>
              <w:t>Netral</w:t>
            </w:r>
          </w:p>
        </w:tc>
        <w:tc>
          <w:tcPr>
            <w:tcW w:type="dxa" w:w="3120"/>
          </w:tcPr>
          <w:p>
            <w:r>
              <w:t>15</w:t>
            </w:r>
          </w:p>
        </w:tc>
        <w:tc>
          <w:tcPr>
            <w:tcW w:type="dxa" w:w="3120"/>
          </w:tcPr>
          <w:p>
            <w:r>
              <w:t>37.5%</w:t>
            </w:r>
          </w:p>
        </w:tc>
      </w:tr>
      <w:tr>
        <w:tc>
          <w:tcPr>
            <w:tcW w:type="dxa" w:w="3120"/>
          </w:tcPr>
          <w:p>
            <w:r>
              <w:t>Negatif</w:t>
            </w:r>
          </w:p>
        </w:tc>
        <w:tc>
          <w:tcPr>
            <w:tcW w:type="dxa" w:w="3120"/>
          </w:tcPr>
          <w:p>
            <w:r>
              <w:t>10</w:t>
            </w:r>
          </w:p>
        </w:tc>
        <w:tc>
          <w:tcPr>
            <w:tcW w:type="dxa" w:w="3120"/>
          </w:tcPr>
          <w:p>
            <w:r>
              <w:t>25.0%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BUMN / Corporate (8 feedback), Instansi Pemerintah (Gov) (8 feedback), Mahasiswa / Personal (8 feedback). Dari sisi layanan, perhatian pengguna paling banyak tercurah pada Pelatihan Cloud Native (AWS) (4 feedback), Audit SPBE (4 feedback), Pelatihan Web Dev (4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BUMN / Corporate</w:t>
            </w:r>
          </w:p>
        </w:tc>
        <w:tc>
          <w:tcPr>
            <w:tcW w:type="dxa" w:w="3120"/>
          </w:tcPr>
          <w:p>
            <w:r>
              <w:t>8</w:t>
            </w:r>
          </w:p>
        </w:tc>
        <w:tc>
          <w:tcPr>
            <w:tcW w:type="dxa" w:w="3120"/>
          </w:tcPr>
          <w:p>
            <w:r>
              <w:t>20.0%</w:t>
            </w:r>
          </w:p>
        </w:tc>
      </w:tr>
      <w:tr>
        <w:tc>
          <w:tcPr>
            <w:tcW w:type="dxa" w:w="3120"/>
          </w:tcPr>
          <w:p>
            <w:r>
              <w:t>Instansi Pemerintah (Gov)</w:t>
            </w:r>
          </w:p>
        </w:tc>
        <w:tc>
          <w:tcPr>
            <w:tcW w:type="dxa" w:w="3120"/>
          </w:tcPr>
          <w:p>
            <w:r>
              <w:t>8</w:t>
            </w:r>
          </w:p>
        </w:tc>
        <w:tc>
          <w:tcPr>
            <w:tcW w:type="dxa" w:w="3120"/>
          </w:tcPr>
          <w:p>
            <w:r>
              <w:t>20.0%</w:t>
            </w:r>
          </w:p>
        </w:tc>
      </w:tr>
      <w:tr>
        <w:tc>
          <w:tcPr>
            <w:tcW w:type="dxa" w:w="3120"/>
          </w:tcPr>
          <w:p>
            <w:r>
              <w:t>Mahasiswa / Personal</w:t>
            </w:r>
          </w:p>
        </w:tc>
        <w:tc>
          <w:tcPr>
            <w:tcW w:type="dxa" w:w="3120"/>
          </w:tcPr>
          <w:p>
            <w:r>
              <w:t>8</w:t>
            </w:r>
          </w:p>
        </w:tc>
        <w:tc>
          <w:tcPr>
            <w:tcW w:type="dxa" w:w="3120"/>
          </w:tcPr>
          <w:p>
            <w:r>
              <w:t>20.0%</w:t>
            </w:r>
          </w:p>
        </w:tc>
      </w:tr>
      <w:tr>
        <w:tc>
          <w:tcPr>
            <w:tcW w:type="dxa" w:w="3120"/>
          </w:tcPr>
          <w:p>
            <w:r>
              <w:t>Sekolah / Universitas</w:t>
            </w:r>
          </w:p>
        </w:tc>
        <w:tc>
          <w:tcPr>
            <w:tcW w:type="dxa" w:w="3120"/>
          </w:tcPr>
          <w:p>
            <w:r>
              <w:t>8</w:t>
            </w:r>
          </w:p>
        </w:tc>
        <w:tc>
          <w:tcPr>
            <w:tcW w:type="dxa" w:w="3120"/>
          </w:tcPr>
          <w:p>
            <w:r>
              <w:t>20.0%</w:t>
            </w:r>
          </w:p>
        </w:tc>
      </w:tr>
      <w:tr>
        <w:tc>
          <w:tcPr>
            <w:tcW w:type="dxa" w:w="3120"/>
          </w:tcPr>
          <w:p>
            <w:r>
              <w:t>Vendor / Partner</w:t>
            </w:r>
          </w:p>
        </w:tc>
        <w:tc>
          <w:tcPr>
            <w:tcW w:type="dxa" w:w="3120"/>
          </w:tcPr>
          <w:p>
            <w:r>
              <w:t>8</w:t>
            </w:r>
          </w:p>
        </w:tc>
        <w:tc>
          <w:tcPr>
            <w:tcW w:type="dxa" w:w="3120"/>
          </w:tcPr>
          <w:p>
            <w:r>
              <w:t>20.0%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Pelatihan Cloud Native (AWS)</w:t>
            </w:r>
          </w:p>
        </w:tc>
        <w:tc>
          <w:tcPr>
            <w:tcW w:type="dxa" w:w="3120"/>
          </w:tcPr>
          <w:p>
            <w:r>
              <w:t>4</w:t>
            </w:r>
          </w:p>
        </w:tc>
        <w:tc>
          <w:tcPr>
            <w:tcW w:type="dxa" w:w="3120"/>
          </w:tcPr>
          <w:p>
            <w:r>
              <w:t>10.0%</w:t>
            </w:r>
          </w:p>
        </w:tc>
      </w:tr>
      <w:tr>
        <w:tc>
          <w:tcPr>
            <w:tcW w:type="dxa" w:w="3120"/>
          </w:tcPr>
          <w:p>
            <w:r>
              <w:t>Audit SPBE</w:t>
            </w:r>
          </w:p>
        </w:tc>
        <w:tc>
          <w:tcPr>
            <w:tcW w:type="dxa" w:w="3120"/>
          </w:tcPr>
          <w:p>
            <w:r>
              <w:t>4</w:t>
            </w:r>
          </w:p>
        </w:tc>
        <w:tc>
          <w:tcPr>
            <w:tcW w:type="dxa" w:w="3120"/>
          </w:tcPr>
          <w:p>
            <w:r>
              <w:t>10.0%</w:t>
            </w:r>
          </w:p>
        </w:tc>
      </w:tr>
      <w:tr>
        <w:tc>
          <w:tcPr>
            <w:tcW w:type="dxa" w:w="3120"/>
          </w:tcPr>
          <w:p>
            <w:r>
              <w:t>Pelatihan Web Dev</w:t>
            </w:r>
          </w:p>
        </w:tc>
        <w:tc>
          <w:tcPr>
            <w:tcW w:type="dxa" w:w="3120"/>
          </w:tcPr>
          <w:p>
            <w:r>
              <w:t>4</w:t>
            </w:r>
          </w:p>
        </w:tc>
        <w:tc>
          <w:tcPr>
            <w:tcW w:type="dxa" w:w="3120"/>
          </w:tcPr>
          <w:p>
            <w:r>
              <w:t>10.0%</w:t>
            </w:r>
          </w:p>
        </w:tc>
      </w:tr>
      <w:tr>
        <w:tc>
          <w:tcPr>
            <w:tcW w:type="dxa" w:w="3120"/>
          </w:tcPr>
          <w:p>
            <w:r>
              <w:t>Pelatihan Dasar Cybersecurity</w:t>
            </w:r>
          </w:p>
        </w:tc>
        <w:tc>
          <w:tcPr>
            <w:tcW w:type="dxa" w:w="3120"/>
          </w:tcPr>
          <w:p>
            <w:r>
              <w:t>4</w:t>
            </w:r>
          </w:p>
        </w:tc>
        <w:tc>
          <w:tcPr>
            <w:tcW w:type="dxa" w:w="3120"/>
          </w:tcPr>
          <w:p>
            <w:r>
              <w:t>10.0%</w:t>
            </w:r>
          </w:p>
        </w:tc>
      </w:tr>
      <w:tr>
        <w:tc>
          <w:tcPr>
            <w:tcW w:type="dxa" w:w="3120"/>
          </w:tcPr>
          <w:p>
            <w:r>
              <w:t>Enablement Partner Teknologi</w:t>
            </w:r>
          </w:p>
        </w:tc>
        <w:tc>
          <w:tcPr>
            <w:tcW w:type="dxa" w:w="3120"/>
          </w:tcPr>
          <w:p>
            <w:r>
              <w:t>4</w:t>
            </w:r>
          </w:p>
        </w:tc>
        <w:tc>
          <w:tcPr>
            <w:tcW w:type="dxa" w:w="3120"/>
          </w:tcPr>
          <w:p>
            <w:r>
              <w:t>10.0%</w:t>
            </w:r>
          </w:p>
        </w:tc>
      </w:tr>
    </w:tbl>
    <w:p>
      <w:pPr>
        <w:pStyle w:val="Heading3"/>
      </w:pPr>
      <w:r>
        <w:t>Pemetaan sentimen pada customer journey</w:t>
      </w:r>
    </w:p>
    <w:p>
      <w:pPr>
        <w:jc w:val="both"/>
      </w:pPr>
      <w:r>
        <w:rPr>
          <w:b w:val="0"/>
          <w:i w:val="0"/>
        </w:rPr>
        <w:t>Sentimen paling menantang pada filter yang dipilih saat ini muncul pada tahap Persiapan dan Kesiapan Delivery dengan porsi sinyal negatif 40.0%.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Persiapan dan Kesiapan Delivery</w:t>
            </w:r>
          </w:p>
        </w:tc>
        <w:tc>
          <w:tcPr>
            <w:tcW w:type="dxa" w:w="1337"/>
          </w:tcPr>
          <w:p>
            <w:r>
              <w:t>10</w:t>
            </w:r>
          </w:p>
        </w:tc>
        <w:tc>
          <w:tcPr>
            <w:tcW w:type="dxa" w:w="1337"/>
          </w:tcPr>
          <w:p>
            <w:r>
              <w:t>3.0</w:t>
            </w:r>
          </w:p>
        </w:tc>
        <w:tc>
          <w:tcPr>
            <w:tcW w:type="dxa" w:w="1337"/>
          </w:tcPr>
          <w:p>
            <w:r>
              <w:t>30.0%</w:t>
            </w:r>
          </w:p>
        </w:tc>
        <w:tc>
          <w:tcPr>
            <w:tcW w:type="dxa" w:w="1337"/>
          </w:tcPr>
          <w:p>
            <w:r>
              <w:t>30.0%</w:t>
            </w:r>
          </w:p>
        </w:tc>
        <w:tc>
          <w:tcPr>
            <w:tcW w:type="dxa" w:w="1337"/>
          </w:tcPr>
          <w:p>
            <w:r>
              <w:t>40.0%</w:t>
            </w:r>
          </w:p>
        </w:tc>
        <w:tc>
          <w:tcPr>
            <w:tcW w:type="dxa" w:w="1337"/>
          </w:tcPr>
          <w:p>
            <w:r>
              <w:t>Jadwal dan beban sesi</w:t>
            </w:r>
          </w:p>
        </w:tc>
      </w:tr>
      <w:tr>
        <w:tc>
          <w:tcPr>
            <w:tcW w:type="dxa" w:w="1337"/>
          </w:tcPr>
          <w:p>
            <w:r>
              <w:t>Pra-Layanan dan Ekspektasi</w:t>
            </w:r>
          </w:p>
        </w:tc>
        <w:tc>
          <w:tcPr>
            <w:tcW w:type="dxa" w:w="1337"/>
          </w:tcPr>
          <w:p>
            <w:r>
              <w:t>10</w:t>
            </w:r>
          </w:p>
        </w:tc>
        <w:tc>
          <w:tcPr>
            <w:tcW w:type="dxa" w:w="1337"/>
          </w:tcPr>
          <w:p>
            <w:r>
              <w:t>3.2</w:t>
            </w:r>
          </w:p>
        </w:tc>
        <w:tc>
          <w:tcPr>
            <w:tcW w:type="dxa" w:w="1337"/>
          </w:tcPr>
          <w:p>
            <w:r>
              <w:t>40.0%</w:t>
            </w:r>
          </w:p>
        </w:tc>
        <w:tc>
          <w:tcPr>
            <w:tcW w:type="dxa" w:w="1337"/>
          </w:tcPr>
          <w:p>
            <w:r>
              <w:t>30.0%</w:t>
            </w:r>
          </w:p>
        </w:tc>
        <w:tc>
          <w:tcPr>
            <w:tcW w:type="dxa" w:w="1337"/>
          </w:tcPr>
          <w:p>
            <w:r>
              <w:t>30.0%</w:t>
            </w:r>
          </w:p>
        </w:tc>
        <w:tc>
          <w:tcPr>
            <w:tcW w:type="dxa" w:w="1337"/>
          </w:tcPr>
          <w:p>
            <w:r>
              <w:t>Respons dan SLA</w:t>
            </w:r>
          </w:p>
        </w:tc>
      </w:tr>
      <w:tr>
        <w:tc>
          <w:tcPr>
            <w:tcW w:type="dxa" w:w="1337"/>
          </w:tcPr>
          <w:p>
            <w:r>
              <w:t>Pelaksanaan Layanan</w:t>
            </w:r>
          </w:p>
        </w:tc>
        <w:tc>
          <w:tcPr>
            <w:tcW w:type="dxa" w:w="1337"/>
          </w:tcPr>
          <w:p>
            <w:r>
              <w:t>10</w:t>
            </w:r>
          </w:p>
        </w:tc>
        <w:tc>
          <w:tcPr>
            <w:tcW w:type="dxa" w:w="1337"/>
          </w:tcPr>
          <w:p>
            <w:r>
              <w:t>3.5</w:t>
            </w:r>
          </w:p>
        </w:tc>
        <w:tc>
          <w:tcPr>
            <w:tcW w:type="dxa" w:w="1337"/>
          </w:tcPr>
          <w:p>
            <w:r>
              <w:t>50.0%</w:t>
            </w:r>
          </w:p>
        </w:tc>
        <w:tc>
          <w:tcPr>
            <w:tcW w:type="dxa" w:w="1337"/>
          </w:tcPr>
          <w:p>
            <w:r>
              <w:t>30.0%</w:t>
            </w:r>
          </w:p>
        </w:tc>
        <w:tc>
          <w:tcPr>
            <w:tcW w:type="dxa" w:w="1337"/>
          </w:tcPr>
          <w:p>
            <w:r>
              <w:t>20.0%</w:t>
            </w:r>
          </w:p>
        </w:tc>
        <w:tc>
          <w:tcPr>
            <w:tcW w:type="dxa" w:w="1337"/>
          </w:tcPr>
          <w:p>
            <w:r>
              <w:t>Materi dan relevansi konten</w:t>
            </w:r>
          </w:p>
        </w:tc>
      </w:tr>
      <w:tr>
        <w:tc>
          <w:tcPr>
            <w:tcW w:type="dxa" w:w="1337"/>
          </w:tcPr>
          <w:p>
            <w:r>
              <w:t>Tindak Lanjut dan Outcome</w:t>
            </w:r>
          </w:p>
        </w:tc>
        <w:tc>
          <w:tcPr>
            <w:tcW w:type="dxa" w:w="1337"/>
          </w:tcPr>
          <w:p>
            <w:r>
              <w:t>10</w:t>
            </w:r>
          </w:p>
        </w:tc>
        <w:tc>
          <w:tcPr>
            <w:tcW w:type="dxa" w:w="1337"/>
          </w:tcPr>
          <w:p>
            <w:r>
              <w:t>3.3</w:t>
            </w:r>
          </w:p>
        </w:tc>
        <w:tc>
          <w:tcPr>
            <w:tcW w:type="dxa" w:w="1337"/>
          </w:tcPr>
          <w:p>
            <w:r>
              <w:t>30.0%</w:t>
            </w:r>
          </w:p>
        </w:tc>
        <w:tc>
          <w:tcPr>
            <w:tcW w:type="dxa" w:w="1337"/>
          </w:tcPr>
          <w:p>
            <w:r>
              <w:t>60.0%</w:t>
            </w:r>
          </w:p>
        </w:tc>
        <w:tc>
          <w:tcPr>
            <w:tcW w:type="dxa" w:w="1337"/>
          </w:tcPr>
          <w:p>
            <w:r>
              <w:t>10.0%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Jakarta (10 feedback), Online Live (10 feedback), Yogyakarta (10 feedback). Dari sisi tipe instruktur, komposisi saat ini didominasi oleh Internal (24 feedback), OL (16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Jakarta</w:t>
            </w:r>
          </w:p>
        </w:tc>
        <w:tc>
          <w:tcPr>
            <w:tcW w:type="dxa" w:w="3120"/>
          </w:tcPr>
          <w:p>
            <w:r>
              <w:t>10</w:t>
            </w:r>
          </w:p>
        </w:tc>
        <w:tc>
          <w:tcPr>
            <w:tcW w:type="dxa" w:w="3120"/>
          </w:tcPr>
          <w:p>
            <w:r>
              <w:t>25.0%</w:t>
            </w:r>
          </w:p>
        </w:tc>
      </w:tr>
      <w:tr>
        <w:tc>
          <w:tcPr>
            <w:tcW w:type="dxa" w:w="3120"/>
          </w:tcPr>
          <w:p>
            <w:r>
              <w:t>Online Live</w:t>
            </w:r>
          </w:p>
        </w:tc>
        <w:tc>
          <w:tcPr>
            <w:tcW w:type="dxa" w:w="3120"/>
          </w:tcPr>
          <w:p>
            <w:r>
              <w:t>10</w:t>
            </w:r>
          </w:p>
        </w:tc>
        <w:tc>
          <w:tcPr>
            <w:tcW w:type="dxa" w:w="3120"/>
          </w:tcPr>
          <w:p>
            <w:r>
              <w:t>25.0%</w:t>
            </w:r>
          </w:p>
        </w:tc>
      </w:tr>
      <w:tr>
        <w:tc>
          <w:tcPr>
            <w:tcW w:type="dxa" w:w="3120"/>
          </w:tcPr>
          <w:p>
            <w:r>
              <w:t>Yogyakarta</w:t>
            </w:r>
          </w:p>
        </w:tc>
        <w:tc>
          <w:tcPr>
            <w:tcW w:type="dxa" w:w="3120"/>
          </w:tcPr>
          <w:p>
            <w:r>
              <w:t>10</w:t>
            </w:r>
          </w:p>
        </w:tc>
        <w:tc>
          <w:tcPr>
            <w:tcW w:type="dxa" w:w="3120"/>
          </w:tcPr>
          <w:p>
            <w:r>
              <w:t>25.0%</w:t>
            </w:r>
          </w:p>
        </w:tc>
      </w:tr>
      <w:tr>
        <w:tc>
          <w:tcPr>
            <w:tcW w:type="dxa" w:w="3120"/>
          </w:tcPr>
          <w:p>
            <w:r>
              <w:t>Semarang</w:t>
            </w:r>
          </w:p>
        </w:tc>
        <w:tc>
          <w:tcPr>
            <w:tcW w:type="dxa" w:w="3120"/>
          </w:tcPr>
          <w:p>
            <w:r>
              <w:t>4</w:t>
            </w:r>
          </w:p>
        </w:tc>
        <w:tc>
          <w:tcPr>
            <w:tcW w:type="dxa" w:w="3120"/>
          </w:tcPr>
          <w:p>
            <w:r>
              <w:t>10.0%</w:t>
            </w:r>
          </w:p>
        </w:tc>
      </w:tr>
      <w:tr>
        <w:tc>
          <w:tcPr>
            <w:tcW w:type="dxa" w:w="3120"/>
          </w:tcPr>
          <w:p>
            <w:r>
              <w:t>Bandung</w:t>
            </w:r>
          </w:p>
        </w:tc>
        <w:tc>
          <w:tcPr>
            <w:tcW w:type="dxa" w:w="3120"/>
          </w:tcPr>
          <w:p>
            <w:r>
              <w:t>3</w:t>
            </w:r>
          </w:p>
        </w:tc>
        <w:tc>
          <w:tcPr>
            <w:tcW w:type="dxa" w:w="3120"/>
          </w:tcPr>
          <w:p>
            <w:r>
              <w:t>7.5%</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Internal</w:t>
            </w:r>
          </w:p>
        </w:tc>
        <w:tc>
          <w:tcPr>
            <w:tcW w:type="dxa" w:w="3120"/>
          </w:tcPr>
          <w:p>
            <w:r>
              <w:t>24</w:t>
            </w:r>
          </w:p>
        </w:tc>
        <w:tc>
          <w:tcPr>
            <w:tcW w:type="dxa" w:w="3120"/>
          </w:tcPr>
          <w:p>
            <w:r>
              <w:t>60.0%</w:t>
            </w:r>
          </w:p>
        </w:tc>
      </w:tr>
      <w:tr>
        <w:tc>
          <w:tcPr>
            <w:tcW w:type="dxa" w:w="3120"/>
          </w:tcPr>
          <w:p>
            <w:r>
              <w:t>OL</w:t>
            </w:r>
          </w:p>
        </w:tc>
        <w:tc>
          <w:tcPr>
            <w:tcW w:type="dxa" w:w="3120"/>
          </w:tcPr>
          <w:p>
            <w:r>
              <w:t>16</w:t>
            </w:r>
          </w:p>
        </w:tc>
        <w:tc>
          <w:tcPr>
            <w:tcW w:type="dxa" w:w="3120"/>
          </w:tcPr>
          <w:p>
            <w:r>
              <w:t>40.0%</w:t>
            </w:r>
          </w:p>
        </w:tc>
      </w:tr>
    </w:tbl>
    <w:p>
      <w:pPr>
        <w:pStyle w:val="Heading3"/>
      </w:pPr>
      <w:r>
        <w:t>Cakupan sumber dan kanal</w:t>
      </w:r>
    </w:p>
    <w:p>
      <w:pPr>
        <w:jc w:val="both"/>
      </w:pPr>
      <w:r>
        <w:rPr>
          <w:b w:val="0"/>
          <w:i w:val="0"/>
        </w:rPr>
        <w:t>Dari sisi asal data, sumber yang paling dominan saat ini adalah Executive Follow-up, Project Coordination Log, Account Review. Pada saat yang sama, kanal yang tercatat masih didominasi oleh Google Form, Email, CRM. Informasi ini perlu dibaca sebagai indikator awal representativitas data: semakin luas sumber dan kanal, semakin kuat dasar analisis untuk pengambilan keputusan lintas fungsi.</w:t>
      </w:r>
    </w:p>
    <w:p>
      <w:pPr>
        <w:pStyle w:val="ListBullet"/>
        <w:jc w:val="left"/>
      </w:pPr>
      <w:r>
        <w:rPr>
          <w:b w:val="0"/>
          <w:i w:val="0"/>
        </w:rPr>
        <w:t>Sumber utama: Executive Follow-up, Project Coordination Log, Account Review</w:t>
      </w:r>
    </w:p>
    <w:p>
      <w:pPr>
        <w:pStyle w:val="ListBullet"/>
        <w:jc w:val="left"/>
      </w:pPr>
      <w:r>
        <w:rPr>
          <w:b w:val="0"/>
          <w:i w:val="0"/>
        </w:rPr>
        <w:t>Kanal utama: Google Form, Email, CRM</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Facility Score, perhatian diagnosis terutama diarahkan ke fasilitas kelas, jaringan, ruang, sarana pendukung, dan kesiapan operasional sebelum delivery. Tema keluhan paling dominan saat ini adalah Jadwal dan beban sesi, yang berulang pada beberapa komentar pelanggan. Di sisi lain, kekuatan yang paling konsisten terlihat pada Dampak hasil layanan.</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Jadwal dan beban sesi</w:t>
            </w:r>
          </w:p>
        </w:tc>
        <w:tc>
          <w:tcPr>
            <w:tcW w:type="dxa" w:w="2340"/>
          </w:tcPr>
          <w:p>
            <w:r>
              <w:t>5</w:t>
            </w:r>
          </w:p>
        </w:tc>
        <w:tc>
          <w:tcPr>
            <w:tcW w:type="dxa" w:w="2340"/>
          </w:tcPr>
          <w:p>
            <w:r>
              <w:t>Pelatihan Web Dev, Sertifikasi Cisco (CCNA)</w:t>
            </w:r>
          </w:p>
        </w:tc>
        <w:tc>
          <w:tcPr>
            <w:tcW w:type="dxa" w:w="2340"/>
          </w:tcPr>
          <w:p>
            <w:r>
              <w:t>Mahasiswa / Personal, BUMN / Corporate</w:t>
            </w:r>
          </w:p>
        </w:tc>
      </w:tr>
      <w:tr>
        <w:tc>
          <w:tcPr>
            <w:tcW w:type="dxa" w:w="2340"/>
          </w:tcPr>
          <w:p>
            <w:r>
              <w:t>Fasilitas dan infrastruktur</w:t>
            </w:r>
          </w:p>
        </w:tc>
        <w:tc>
          <w:tcPr>
            <w:tcW w:type="dxa" w:w="2340"/>
          </w:tcPr>
          <w:p>
            <w:r>
              <w:t>2</w:t>
            </w:r>
          </w:p>
        </w:tc>
        <w:tc>
          <w:tcPr>
            <w:tcW w:type="dxa" w:w="2340"/>
          </w:tcPr>
          <w:p>
            <w:r>
              <w:t>Konsultasi IT Masterplan, Program Magang / Kunjungan Industri</w:t>
            </w:r>
          </w:p>
        </w:tc>
        <w:tc>
          <w:tcPr>
            <w:tcW w:type="dxa" w:w="2340"/>
          </w:tcPr>
          <w:p>
            <w:r>
              <w:t>BUMN / Corporate, Sekolah / Universitas</w:t>
            </w:r>
          </w:p>
        </w:tc>
      </w:tr>
      <w:tr>
        <w:tc>
          <w:tcPr>
            <w:tcW w:type="dxa" w:w="2340"/>
          </w:tcPr>
          <w:p>
            <w:r>
              <w:t>Komunikasi dan koordinasi</w:t>
            </w:r>
          </w:p>
        </w:tc>
        <w:tc>
          <w:tcPr>
            <w:tcW w:type="dxa" w:w="2340"/>
          </w:tcPr>
          <w:p>
            <w:r>
              <w:t>1</w:t>
            </w:r>
          </w:p>
        </w:tc>
        <w:tc>
          <w:tcPr>
            <w:tcW w:type="dxa" w:w="2340"/>
          </w:tcPr>
          <w:p>
            <w:r>
              <w:t>Pelatihan Cloud Native (AWS), Audit SPBE</w:t>
            </w:r>
          </w:p>
        </w:tc>
        <w:tc>
          <w:tcPr>
            <w:tcW w:type="dxa" w:w="2340"/>
          </w:tcPr>
          <w:p>
            <w:r>
              <w:t>BUMN / Corporate, Instansi Pemerintah (Gov)</w:t>
            </w:r>
          </w:p>
        </w:tc>
      </w:tr>
    </w:tbl>
    <w:p>
      <w:pPr>
        <w:pStyle w:val="ListBullet"/>
        <w:jc w:val="left"/>
      </w:pPr>
      <w:r>
        <w:rPr>
          <w:b w:val="0"/>
          <w:i w:val="0"/>
        </w:rPr>
        <w:t>Jadwal dan beban sesi: 5 sinyal negatif. Layanan terdampak: Pelatihan Web Dev, Sertifikasi Cisco (CCNA). Segmen terdampak: Mahasiswa / Personal, BUMN / Corporate.</w:t>
      </w:r>
    </w:p>
    <w:p>
      <w:pPr>
        <w:pStyle w:val="ListBullet"/>
        <w:jc w:val="left"/>
      </w:pPr>
      <w:r>
        <w:rPr>
          <w:b w:val="0"/>
          <w:i w:val="0"/>
        </w:rPr>
        <w:t>Fasilitas dan infrastruktur: 2 sinyal negatif. Layanan terdampak: Konsultasi IT Masterplan, Program Magang / Kunjungan Industri. Segmen terdampak: BUMN / Corporate, Sekolah / Universitas.</w:t>
      </w:r>
    </w:p>
    <w:p>
      <w:pPr>
        <w:pStyle w:val="ListBullet"/>
        <w:jc w:val="left"/>
      </w:pPr>
      <w:r>
        <w:rPr>
          <w:b w:val="0"/>
          <w:i w:val="0"/>
        </w:rPr>
        <w:t>Komunikasi dan koordinasi: 1 sinyal negatif. Layanan terdampak: Pelatihan Cloud Native (AWS), Audit SPBE. Segmen terdampak: BUMN / Corporate, Instansi Pemerintah (Gov).</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Kekuatan</w:t>
            </w:r>
          </w:p>
        </w:tc>
        <w:tc>
          <w:tcPr>
            <w:tcW w:type="dxa" w:w="3120"/>
          </w:tcPr>
          <w:p>
            <w:r>
              <w:rPr>
                <w:b/>
              </w:rPr>
              <w:t>Sinyal Positif</w:t>
            </w:r>
          </w:p>
        </w:tc>
        <w:tc>
          <w:tcPr>
            <w:tcW w:type="dxa" w:w="3120"/>
          </w:tcPr>
          <w:p>
            <w:r>
              <w:rPr>
                <w:b/>
              </w:rPr>
              <w:t>Layanan Dominan</w:t>
            </w:r>
          </w:p>
        </w:tc>
      </w:tr>
      <w:tr>
        <w:tc>
          <w:tcPr>
            <w:tcW w:type="dxa" w:w="3120"/>
          </w:tcPr>
          <w:p>
            <w:r>
              <w:t>Jadwal dan beban sesi</w:t>
            </w:r>
          </w:p>
        </w:tc>
        <w:tc>
          <w:tcPr>
            <w:tcW w:type="dxa" w:w="3120"/>
          </w:tcPr>
          <w:p>
            <w:r>
              <w:t>7</w:t>
            </w:r>
          </w:p>
        </w:tc>
        <w:tc>
          <w:tcPr>
            <w:tcW w:type="dxa" w:w="3120"/>
          </w:tcPr>
          <w:p>
            <w:r>
              <w:t>Pelatihan Web Dev, Sertifikasi Cisco (CCNA)</w:t>
            </w:r>
          </w:p>
        </w:tc>
      </w:tr>
      <w:tr>
        <w:tc>
          <w:tcPr>
            <w:tcW w:type="dxa" w:w="3120"/>
          </w:tcPr>
          <w:p>
            <w:r>
              <w:t>Dampak hasil layanan</w:t>
            </w:r>
          </w:p>
        </w:tc>
        <w:tc>
          <w:tcPr>
            <w:tcW w:type="dxa" w:w="3120"/>
          </w:tcPr>
          <w:p>
            <w:r>
              <w:t>6</w:t>
            </w:r>
          </w:p>
        </w:tc>
        <w:tc>
          <w:tcPr>
            <w:tcW w:type="dxa" w:w="3120"/>
          </w:tcPr>
          <w:p>
            <w:r>
              <w:t>Pelatihan Cloud Native (AWS), Audit SPBE</w:t>
            </w:r>
          </w:p>
        </w:tc>
      </w:tr>
      <w:tr>
        <w:tc>
          <w:tcPr>
            <w:tcW w:type="dxa" w:w="3120"/>
          </w:tcPr>
          <w:p>
            <w:r>
              <w:t>Materi dan relevansi konten</w:t>
            </w:r>
          </w:p>
        </w:tc>
        <w:tc>
          <w:tcPr>
            <w:tcW w:type="dxa" w:w="3120"/>
          </w:tcPr>
          <w:p>
            <w:r>
              <w:t>5</w:t>
            </w:r>
          </w:p>
        </w:tc>
        <w:tc>
          <w:tcPr>
            <w:tcW w:type="dxa" w:w="3120"/>
          </w:tcPr>
          <w:p>
            <w:r>
              <w:t>Technical Sales Workshop, Workshop AI Adoption Readiness</w:t>
            </w:r>
          </w:p>
        </w:tc>
      </w:tr>
    </w:tbl>
    <w:p>
      <w:pPr>
        <w:pStyle w:val="ListBullet"/>
        <w:jc w:val="left"/>
      </w:pPr>
      <w:r>
        <w:rPr>
          <w:b w:val="0"/>
          <w:i w:val="0"/>
        </w:rPr>
        <w:t>Jadwal dan beban sesi: 7 sinyal positif. Paling banyak muncul pada layanan Pelatihan Web Dev, Sertifikasi Cisco (CCNA).</w:t>
      </w:r>
    </w:p>
    <w:p>
      <w:pPr>
        <w:pStyle w:val="ListBullet"/>
        <w:jc w:val="left"/>
      </w:pPr>
      <w:r>
        <w:rPr>
          <w:b w:val="0"/>
          <w:i w:val="0"/>
        </w:rPr>
        <w:t>Dampak hasil layanan: 6 sinyal positif. Paling banyak muncul pada layanan Pelatihan Cloud Native (AWS), Audit SPBE.</w:t>
      </w:r>
    </w:p>
    <w:p>
      <w:pPr>
        <w:pStyle w:val="ListBullet"/>
        <w:jc w:val="left"/>
      </w:pPr>
      <w:r>
        <w:rPr>
          <w:b w:val="0"/>
          <w:i w:val="0"/>
        </w:rPr>
        <w:t>Materi dan relevansi konten: 5 sinyal positif. Paling banyak muncul pada layanan Technical Sales Workshop, Workshop AI Adoption Readiness.</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Persiapan dan Kesiapan Delivery dengan rating rata-rata 3.0 dan porsi sentimen negatif 40.0%.</w:t>
      </w:r>
    </w:p>
    <w:p>
      <w:pPr>
        <w:pStyle w:val="Heading3"/>
      </w:pPr>
      <w:r>
        <w:t>Kutipan keluhan representatif</w:t>
      </w:r>
    </w:p>
    <w:p>
      <w:pPr>
        <w:pStyle w:val="ListBullet"/>
        <w:jc w:val="left"/>
      </w:pPr>
      <w:r>
        <w:rPr>
          <w:b w:val="0"/>
          <w:i w:val="0"/>
        </w:rPr>
        <w:t>"Jadwal Workshop AI Adoption Readiness terlalu padat, perubahan waktu mendadak, dan jeda antarsesi kurang memadai bagi peserta BUMN / corporate." (BUMN / Corporate | Workshop AI Adoption Readiness | rating 2)</w:t>
      </w:r>
    </w:p>
    <w:p>
      <w:pPr>
        <w:pStyle w:val="ListBullet"/>
        <w:jc w:val="left"/>
      </w:pPr>
      <w:r>
        <w:rPr>
          <w:b w:val="0"/>
          <w:i w:val="0"/>
        </w:rPr>
        <w:t>"Jadwal Bootcamp Data untuk Dosen terlalu padat, perubahan waktu mendadak, dan jeda antarsesi kurang memadai bagi peserta sekolah / universitas." (Sekolah / Universitas | Bootcamp Data untuk Dosen | rating 2)</w:t>
      </w:r>
    </w:p>
    <w:p>
      <w:pPr>
        <w:pStyle w:val="ListBullet"/>
        <w:jc w:val="left"/>
      </w:pPr>
      <w:r>
        <w:rPr>
          <w:b w:val="0"/>
          <w:i w:val="0"/>
        </w:rPr>
        <w:t>"Komunikasi Kerja Sama Event kurang rapi; informasi perubahan jadwal, brief teknis, dan update status tidak selalu tersampaikan ke semua PIC vendor / partner." (Vendor / Partner | Kerja Sama Event | rating 1)</w:t>
      </w:r>
    </w:p>
    <w:p>
      <w:pPr>
        <w:pStyle w:val="Heading3"/>
      </w:pPr>
      <w:r>
        <w:t>Kutipan apresiasi representatif</w:t>
      </w:r>
    </w:p>
    <w:p>
      <w:pPr>
        <w:pStyle w:val="ListBullet"/>
        <w:jc w:val="left"/>
      </w:pPr>
      <w:r>
        <w:rPr>
          <w:b w:val="0"/>
          <w:i w:val="0"/>
        </w:rPr>
        <w:t>"Tim account untuk Pelatihan Dasar Cybersecurity cepat merespons pertanyaan dan follow up sangat jelas, sehingga koordinasi dengan sekolah / universitas berjalan lancar sejak awal." (Sekolah / Universitas | Pelatihan Dasar Cybersecurity | rating 4)</w:t>
      </w:r>
    </w:p>
    <w:p>
      <w:pPr>
        <w:pStyle w:val="ListBullet"/>
        <w:jc w:val="left"/>
      </w:pPr>
      <w:r>
        <w:rPr>
          <w:b w:val="0"/>
          <w:i w:val="0"/>
        </w:rPr>
        <w:t>"Hasil Audit SPBE terasa actionable, membantu tim instansi pemerintah menindaklanjuti pekerjaan, dan output akhirnya bisa langsung dipakai." (Instansi Pemerintah (Gov) | Audit SPBE | rating 5)</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Pelatihan IT Security</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AI Adoption Readiness</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Tata Kelola Data</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Bootcamp Data untuk Dosen</w:t>
            </w:r>
          </w:p>
        </w:tc>
        <w:tc>
          <w:tcPr>
            <w:tcW w:type="dxa" w:w="1872"/>
          </w:tcPr>
          <w:p>
            <w:r>
              <w:t>3.0</w:t>
            </w:r>
          </w:p>
        </w:tc>
        <w:tc>
          <w:tcPr>
            <w:tcW w:type="dxa" w:w="1872"/>
          </w:tcPr>
          <w:p>
            <w:r>
              <w:t>50.0%</w:t>
            </w:r>
          </w:p>
        </w:tc>
        <w:tc>
          <w:tcPr>
            <w:tcW w:type="dxa" w:w="1872"/>
          </w:tcPr>
          <w:p>
            <w:r>
              <w:t>2</w:t>
            </w:r>
          </w:p>
        </w:tc>
        <w:tc>
          <w:tcPr>
            <w:tcW w:type="dxa" w:w="1872"/>
          </w:tcPr>
          <w:p>
            <w:r>
              <w:t>49.0</w:t>
            </w:r>
          </w:p>
        </w:tc>
      </w:tr>
      <w:tr>
        <w:tc>
          <w:tcPr>
            <w:tcW w:type="dxa" w:w="1872"/>
          </w:tcPr>
          <w:p>
            <w:r>
              <w:t>Kerja Sama Event</w:t>
            </w:r>
          </w:p>
        </w:tc>
        <w:tc>
          <w:tcPr>
            <w:tcW w:type="dxa" w:w="1872"/>
          </w:tcPr>
          <w:p>
            <w:r>
              <w:t>3.0</w:t>
            </w:r>
          </w:p>
        </w:tc>
        <w:tc>
          <w:tcPr>
            <w:tcW w:type="dxa" w:w="1872"/>
          </w:tcPr>
          <w:p>
            <w:r>
              <w:t>50.0%</w:t>
            </w:r>
          </w:p>
        </w:tc>
        <w:tc>
          <w:tcPr>
            <w:tcW w:type="dxa" w:w="1872"/>
          </w:tcPr>
          <w:p>
            <w:r>
              <w:t>2</w:t>
            </w:r>
          </w:p>
        </w:tc>
        <w:tc>
          <w:tcPr>
            <w:tcW w:type="dxa" w:w="1872"/>
          </w:tcPr>
          <w:p>
            <w:r>
              <w:t>49.0</w:t>
            </w:r>
          </w:p>
        </w:tc>
      </w:tr>
    </w:tbl>
    <w:p>
      <w:pPr>
        <w:pStyle w:val="ListBullet"/>
        <w:jc w:val="left"/>
      </w:pPr>
      <w:r>
        <w:rPr>
          <w:b w:val="0"/>
          <w:i w:val="0"/>
        </w:rPr>
        <w:t>Pelatihan IT Security: rata-rata rating 2.5, proporsi negatif 50.0%, volume 2.</w:t>
      </w:r>
    </w:p>
    <w:p>
      <w:pPr>
        <w:pStyle w:val="ListBullet"/>
        <w:jc w:val="left"/>
      </w:pPr>
      <w:r>
        <w:rPr>
          <w:b w:val="0"/>
          <w:i w:val="0"/>
        </w:rPr>
        <w:t>Workshop AI Adoption Readiness: rata-rata rating 2.5, proporsi negatif 50.0%, volume 2.</w:t>
      </w:r>
    </w:p>
    <w:p>
      <w:pPr>
        <w:pStyle w:val="ListBullet"/>
        <w:jc w:val="left"/>
      </w:pPr>
      <w:r>
        <w:rPr>
          <w:b w:val="0"/>
          <w:i w:val="0"/>
        </w:rPr>
        <w:t>Workshop Tata Kelola Data: rata-rata rating 2.5, proporsi negatif 50.0%, volume 2.</w:t>
      </w:r>
    </w:p>
    <w:p>
      <w:pPr>
        <w:pStyle w:val="ListBullet"/>
        <w:jc w:val="left"/>
      </w:pPr>
      <w:r>
        <w:rPr>
          <w:b w:val="0"/>
          <w:i w:val="0"/>
        </w:rPr>
        <w:t>Bootcamp Data untuk Dosen: rata-rata rating 3.0, proporsi negatif 50.0%, volume 2.</w:t>
      </w:r>
    </w:p>
    <w:p>
      <w:pPr>
        <w:pStyle w:val="ListBullet"/>
        <w:jc w:val="left"/>
      </w:pPr>
      <w:r>
        <w:rPr>
          <w:b w:val="0"/>
          <w:i w:val="0"/>
        </w:rPr>
        <w:t>Kerja Sama Event: rata-rata rating 3.0, proporsi negatif 50.0%, volume 2.</w:t>
      </w:r>
    </w:p>
    <w:p>
      <w:pPr>
        <w:pStyle w:val="Heading3"/>
      </w:pPr>
      <w:r>
        <w:t>Konteks lokasi pelatihan dan tipe instruktur</w:t>
      </w:r>
    </w:p>
    <w:p>
      <w:pPr>
        <w:jc w:val="both"/>
      </w:pPr>
      <w:r>
        <w:rPr>
          <w:b w:val="0"/>
          <w:i w:val="0"/>
        </w:rPr>
        <w:t>Dari sisi lokasi dan model instruktur, area yang perlu dicermati lebih dekat adalah Jakarta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Jakarta</w:t>
            </w:r>
          </w:p>
        </w:tc>
        <w:tc>
          <w:tcPr>
            <w:tcW w:type="dxa" w:w="1872"/>
          </w:tcPr>
          <w:p>
            <w:r>
              <w:t>3.0</w:t>
            </w:r>
          </w:p>
        </w:tc>
        <w:tc>
          <w:tcPr>
            <w:tcW w:type="dxa" w:w="1872"/>
          </w:tcPr>
          <w:p>
            <w:r>
              <w:t>40.0%</w:t>
            </w:r>
          </w:p>
        </w:tc>
        <w:tc>
          <w:tcPr>
            <w:tcW w:type="dxa" w:w="1872"/>
          </w:tcPr>
          <w:p>
            <w:r>
              <w:t>10</w:t>
            </w:r>
          </w:p>
        </w:tc>
      </w:tr>
      <w:tr>
        <w:tc>
          <w:tcPr>
            <w:tcW w:type="dxa" w:w="1872"/>
          </w:tcPr>
          <w:p>
            <w:r>
              <w:t>Lokasi</w:t>
            </w:r>
          </w:p>
        </w:tc>
        <w:tc>
          <w:tcPr>
            <w:tcW w:type="dxa" w:w="1872"/>
          </w:tcPr>
          <w:p>
            <w:r>
              <w:t>Online Live</w:t>
            </w:r>
          </w:p>
        </w:tc>
        <w:tc>
          <w:tcPr>
            <w:tcW w:type="dxa" w:w="1872"/>
          </w:tcPr>
          <w:p>
            <w:r>
              <w:t>3.3</w:t>
            </w:r>
          </w:p>
        </w:tc>
        <w:tc>
          <w:tcPr>
            <w:tcW w:type="dxa" w:w="1872"/>
          </w:tcPr>
          <w:p>
            <w:r>
              <w:t>30.0%</w:t>
            </w:r>
          </w:p>
        </w:tc>
        <w:tc>
          <w:tcPr>
            <w:tcW w:type="dxa" w:w="1872"/>
          </w:tcPr>
          <w:p>
            <w:r>
              <w:t>10</w:t>
            </w:r>
          </w:p>
        </w:tc>
      </w:tr>
      <w:tr>
        <w:tc>
          <w:tcPr>
            <w:tcW w:type="dxa" w:w="1872"/>
          </w:tcPr>
          <w:p>
            <w:r>
              <w:t>Lokasi</w:t>
            </w:r>
          </w:p>
        </w:tc>
        <w:tc>
          <w:tcPr>
            <w:tcW w:type="dxa" w:w="1872"/>
          </w:tcPr>
          <w:p>
            <w:r>
              <w:t>Surabaya</w:t>
            </w:r>
          </w:p>
        </w:tc>
        <w:tc>
          <w:tcPr>
            <w:tcW w:type="dxa" w:w="1872"/>
          </w:tcPr>
          <w:p>
            <w:r>
              <w:t>3.0</w:t>
            </w:r>
          </w:p>
        </w:tc>
        <w:tc>
          <w:tcPr>
            <w:tcW w:type="dxa" w:w="1872"/>
          </w:tcPr>
          <w:p>
            <w:r>
              <w:t>33.3%</w:t>
            </w:r>
          </w:p>
        </w:tc>
        <w:tc>
          <w:tcPr>
            <w:tcW w:type="dxa" w:w="1872"/>
          </w:tcPr>
          <w:p>
            <w:r>
              <w:t>3</w:t>
            </w:r>
          </w:p>
        </w:tc>
      </w:tr>
      <w:tr>
        <w:tc>
          <w:tcPr>
            <w:tcW w:type="dxa" w:w="1872"/>
          </w:tcPr>
          <w:p>
            <w:r>
              <w:t>Tipe Instruktur</w:t>
            </w:r>
          </w:p>
        </w:tc>
        <w:tc>
          <w:tcPr>
            <w:tcW w:type="dxa" w:w="1872"/>
          </w:tcPr>
          <w:p>
            <w:r>
              <w:t>Internal</w:t>
            </w:r>
          </w:p>
        </w:tc>
        <w:tc>
          <w:tcPr>
            <w:tcW w:type="dxa" w:w="1872"/>
          </w:tcPr>
          <w:p>
            <w:r>
              <w:t>3.54</w:t>
            </w:r>
          </w:p>
        </w:tc>
        <w:tc>
          <w:tcPr>
            <w:tcW w:type="dxa" w:w="1872"/>
          </w:tcPr>
          <w:p>
            <w:r>
              <w:t>29.2%</w:t>
            </w:r>
          </w:p>
        </w:tc>
        <w:tc>
          <w:tcPr>
            <w:tcW w:type="dxa" w:w="1872"/>
          </w:tcPr>
          <w:p>
            <w:r>
              <w:t>24</w:t>
            </w:r>
          </w:p>
        </w:tc>
      </w:tr>
      <w:tr>
        <w:tc>
          <w:tcPr>
            <w:tcW w:type="dxa" w:w="1872"/>
          </w:tcPr>
          <w:p>
            <w:r>
              <w:t>Tipe Instruktur</w:t>
            </w:r>
          </w:p>
        </w:tc>
        <w:tc>
          <w:tcPr>
            <w:tcW w:type="dxa" w:w="1872"/>
          </w:tcPr>
          <w:p>
            <w:r>
              <w:t>OL</w:t>
            </w:r>
          </w:p>
        </w:tc>
        <w:tc>
          <w:tcPr>
            <w:tcW w:type="dxa" w:w="1872"/>
          </w:tcPr>
          <w:p>
            <w:r>
              <w:t>2.81</w:t>
            </w:r>
          </w:p>
        </w:tc>
        <w:tc>
          <w:tcPr>
            <w:tcW w:type="dxa" w:w="1872"/>
          </w:tcPr>
          <w:p>
            <w:r>
              <w:t>18.8%</w:t>
            </w:r>
          </w:p>
        </w:tc>
        <w:tc>
          <w:tcPr>
            <w:tcW w:type="dxa" w:w="1872"/>
          </w:tcPr>
          <w:p>
            <w:r>
              <w:t>16</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Facility Score diproyeksikan turun dari 62.3 menjadi sekitar 59.6 dalam 1-2 bulan ke depan, atau sekitar April 2026 sampai Mei 2026, apabila pola saat ini berlanjut. Layanan yang paling layak diprioritaskan untuk pengawasan adalah Pelatihan IT Security. Segmen yang paling perlu dipantau adalah Sekolah / Universitas.</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Facility Score</w:t>
            </w:r>
          </w:p>
        </w:tc>
        <w:tc>
          <w:tcPr>
            <w:tcW w:type="dxa" w:w="1560"/>
          </w:tcPr>
          <w:p>
            <w:r>
              <w:t>62.3</w:t>
            </w:r>
          </w:p>
        </w:tc>
        <w:tc>
          <w:tcPr>
            <w:tcW w:type="dxa" w:w="1560"/>
          </w:tcPr>
          <w:p>
            <w:r>
              <w:t>Turun</w:t>
            </w:r>
          </w:p>
        </w:tc>
        <w:tc>
          <w:tcPr>
            <w:tcW w:type="dxa" w:w="1560"/>
          </w:tcPr>
          <w:p>
            <w:r>
              <w:t>59.6</w:t>
            </w:r>
          </w:p>
        </w:tc>
        <w:tc>
          <w:tcPr>
            <w:tcW w:type="dxa" w:w="1560"/>
          </w:tcPr>
          <w:p>
            <w:r>
              <w:t>1-2 bulan ke depan</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Pelatihan IT Security</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AI Adoption Readiness</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Tata Kelola Data</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Bootcamp Data untuk Dosen</w:t>
            </w:r>
          </w:p>
        </w:tc>
        <w:tc>
          <w:tcPr>
            <w:tcW w:type="dxa" w:w="1872"/>
          </w:tcPr>
          <w:p>
            <w:r>
              <w:t>Menengah</w:t>
            </w:r>
          </w:p>
        </w:tc>
        <w:tc>
          <w:tcPr>
            <w:tcW w:type="dxa" w:w="1872"/>
          </w:tcPr>
          <w:p>
            <w:r>
              <w:t>3.0</w:t>
            </w:r>
          </w:p>
        </w:tc>
        <w:tc>
          <w:tcPr>
            <w:tcW w:type="dxa" w:w="1872"/>
          </w:tcPr>
          <w:p>
            <w:r>
              <w:t>50.0%</w:t>
            </w:r>
          </w:p>
        </w:tc>
        <w:tc>
          <w:tcPr>
            <w:tcW w:type="dxa" w:w="1872"/>
          </w:tcPr>
          <w:p>
            <w:r>
              <w:t>2</w:t>
            </w:r>
          </w:p>
        </w:tc>
      </w:tr>
      <w:tr>
        <w:tc>
          <w:tcPr>
            <w:tcW w:type="dxa" w:w="1872"/>
          </w:tcPr>
          <w:p>
            <w:r>
              <w:t>Kerja Sama Event</w:t>
            </w:r>
          </w:p>
        </w:tc>
        <w:tc>
          <w:tcPr>
            <w:tcW w:type="dxa" w:w="1872"/>
          </w:tcPr>
          <w:p>
            <w:r>
              <w:t>Menengah</w:t>
            </w:r>
          </w:p>
        </w:tc>
        <w:tc>
          <w:tcPr>
            <w:tcW w:type="dxa" w:w="1872"/>
          </w:tcPr>
          <w:p>
            <w:r>
              <w:t>3.0</w:t>
            </w:r>
          </w:p>
        </w:tc>
        <w:tc>
          <w:tcPr>
            <w:tcW w:type="dxa" w:w="1872"/>
          </w:tcPr>
          <w:p>
            <w:r>
              <w:t>50.0%</w:t>
            </w:r>
          </w:p>
        </w:tc>
        <w:tc>
          <w:tcPr>
            <w:tcW w:type="dxa" w:w="1872"/>
          </w:tcPr>
          <w:p>
            <w:r>
              <w:t>2</w:t>
            </w:r>
          </w:p>
        </w:tc>
      </w:tr>
    </w:tbl>
    <w:p>
      <w:pPr>
        <w:pStyle w:val="ListBullet"/>
        <w:jc w:val="left"/>
      </w:pPr>
      <w:r>
        <w:rPr>
          <w:b w:val="0"/>
          <w:i w:val="0"/>
        </w:rPr>
        <w:t>Pelatihan IT Security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AI Adoption Readiness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Tata Kelola Data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Bootcamp Data untuk Dosen diperkirakan tetap menjadi area menengah karena proporsi sinyal negatif 50.0% dengan rata-rata rating 3.0. Jika tidak ada intervensi, skor pengalaman untuk layanan ini cenderung berada di bawah rata-rata periode berjalan.</w:t>
      </w:r>
    </w:p>
    <w:p>
      <w:pPr>
        <w:pStyle w:val="ListBullet"/>
        <w:jc w:val="left"/>
      </w:pPr>
      <w:r>
        <w:rPr>
          <w:b w:val="0"/>
          <w:i w:val="0"/>
        </w:rPr>
        <w:t>Kerja Sama Event diperkirakan tetap menjadi area menengah karena proporsi sinyal negatif 50.0% dengan rata-rata rating 3.0.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Sekolah / Universitas</w:t>
            </w:r>
          </w:p>
        </w:tc>
        <w:tc>
          <w:tcPr>
            <w:tcW w:type="dxa" w:w="1872"/>
          </w:tcPr>
          <w:p>
            <w:r>
              <w:t>Terkendali</w:t>
            </w:r>
          </w:p>
        </w:tc>
        <w:tc>
          <w:tcPr>
            <w:tcW w:type="dxa" w:w="1872"/>
          </w:tcPr>
          <w:p>
            <w:r>
              <w:t>3.12</w:t>
            </w:r>
          </w:p>
        </w:tc>
        <w:tc>
          <w:tcPr>
            <w:tcW w:type="dxa" w:w="1872"/>
          </w:tcPr>
          <w:p>
            <w:r>
              <w:t>25.0%</w:t>
            </w:r>
          </w:p>
        </w:tc>
        <w:tc>
          <w:tcPr>
            <w:tcW w:type="dxa" w:w="1872"/>
          </w:tcPr>
          <w:p>
            <w:r>
              <w:t>8</w:t>
            </w:r>
          </w:p>
        </w:tc>
      </w:tr>
      <w:tr>
        <w:tc>
          <w:tcPr>
            <w:tcW w:type="dxa" w:w="1872"/>
          </w:tcPr>
          <w:p>
            <w:r>
              <w:t>BUMN / Corporate</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Mahasiswa / Personal</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Vendor / Partner</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Instansi Pemerintah (Gov)</w:t>
            </w:r>
          </w:p>
        </w:tc>
        <w:tc>
          <w:tcPr>
            <w:tcW w:type="dxa" w:w="1872"/>
          </w:tcPr>
          <w:p>
            <w:r>
              <w:t>Terkendali</w:t>
            </w:r>
          </w:p>
        </w:tc>
        <w:tc>
          <w:tcPr>
            <w:tcW w:type="dxa" w:w="1872"/>
          </w:tcPr>
          <w:p>
            <w:r>
              <w:t>3.38</w:t>
            </w:r>
          </w:p>
        </w:tc>
        <w:tc>
          <w:tcPr>
            <w:tcW w:type="dxa" w:w="1872"/>
          </w:tcPr>
          <w:p>
            <w:r>
              <w:t>25.0%</w:t>
            </w:r>
          </w:p>
        </w:tc>
        <w:tc>
          <w:tcPr>
            <w:tcW w:type="dxa" w:w="1872"/>
          </w:tcPr>
          <w:p>
            <w:r>
              <w:t>8</w:t>
            </w:r>
          </w:p>
        </w:tc>
      </w:tr>
    </w:tbl>
    <w:p>
      <w:pPr>
        <w:pStyle w:val="ListBullet"/>
        <w:jc w:val="left"/>
      </w:pPr>
      <w:r>
        <w:rPr>
          <w:b w:val="0"/>
          <w:i w:val="0"/>
        </w:rPr>
        <w:t>Segmen Sekolah / Universitas perlu dipantau karena volume 8 feedback dengan proporsi negatif 25.0%. Tanpa penanganan, persepsi mereka berpotensi lebih rendah pada periode evaluasi berikutnya.</w:t>
      </w:r>
    </w:p>
    <w:p>
      <w:pPr>
        <w:pStyle w:val="ListBullet"/>
        <w:jc w:val="left"/>
      </w:pPr>
      <w:r>
        <w:rPr>
          <w:b w:val="0"/>
          <w:i w:val="0"/>
        </w:rPr>
        <w:t>Segmen BUMN / Corporate perlu dipantau karena volume 8 feedback dengan proporsi negatif 25.0%. Tanpa penanganan, persepsi mereka berpotensi lebih rendah pada periode evaluasi berikutnya.</w:t>
      </w:r>
    </w:p>
    <w:p>
      <w:pPr>
        <w:pStyle w:val="ListBullet"/>
        <w:jc w:val="left"/>
      </w:pPr>
      <w:r>
        <w:rPr>
          <w:b w:val="0"/>
          <w:i w:val="0"/>
        </w:rPr>
        <w:t>Segmen Mahasiswa / Personal perlu dipantau karena volume 8 feedback dengan proporsi negatif 25.0%. Tanpa penanganan, persepsi mereka berpotensi lebih rendah pada periode evaluasi berikutnya.</w:t>
      </w:r>
    </w:p>
    <w:p>
      <w:pPr>
        <w:pStyle w:val="ListBullet"/>
        <w:jc w:val="left"/>
      </w:pPr>
      <w:r>
        <w:rPr>
          <w:b w:val="0"/>
          <w:i w:val="0"/>
        </w:rPr>
        <w:t>Segmen Vendor / Partner perlu dipantau karena volume 8 feedback dengan proporsi negatif 25.0%. Tanpa penanganan, persepsi mereka berpotensi lebih rendah pada periode evaluasi berikutnya.</w:t>
      </w:r>
    </w:p>
    <w:p>
      <w:pPr>
        <w:pStyle w:val="ListBullet"/>
        <w:jc w:val="left"/>
      </w:pPr>
      <w:r>
        <w:rPr>
          <w:b w:val="0"/>
          <w:i w:val="0"/>
        </w:rPr>
        <w:t>Segmen Instansi Pemerintah (Gov) perlu dipantau karena volume 8 feedback dengan proporsi negatif 25.0%.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Persiapan dan Kesiapan Delivery</w:t>
            </w:r>
          </w:p>
        </w:tc>
        <w:tc>
          <w:tcPr>
            <w:tcW w:type="dxa" w:w="1872"/>
          </w:tcPr>
          <w:p>
            <w:r>
              <w:t>3.0</w:t>
            </w:r>
          </w:p>
        </w:tc>
        <w:tc>
          <w:tcPr>
            <w:tcW w:type="dxa" w:w="1872"/>
          </w:tcPr>
          <w:p>
            <w:r>
              <w:t>40.0%</w:t>
            </w:r>
          </w:p>
        </w:tc>
        <w:tc>
          <w:tcPr>
            <w:tcW w:type="dxa" w:w="1872"/>
          </w:tcPr>
          <w:p>
            <w:r>
              <w:t>30.0%</w:t>
            </w:r>
          </w:p>
        </w:tc>
        <w:tc>
          <w:tcPr>
            <w:tcW w:type="dxa" w:w="1872"/>
          </w:tcPr>
          <w:p>
            <w:r>
              <w:t>Jadwal dan beban sesi</w:t>
            </w:r>
          </w:p>
        </w:tc>
      </w:tr>
      <w:tr>
        <w:tc>
          <w:tcPr>
            <w:tcW w:type="dxa" w:w="1872"/>
          </w:tcPr>
          <w:p>
            <w:r>
              <w:t>Pra-Layanan dan Ekspektasi</w:t>
            </w:r>
          </w:p>
        </w:tc>
        <w:tc>
          <w:tcPr>
            <w:tcW w:type="dxa" w:w="1872"/>
          </w:tcPr>
          <w:p>
            <w:r>
              <w:t>3.2</w:t>
            </w:r>
          </w:p>
        </w:tc>
        <w:tc>
          <w:tcPr>
            <w:tcW w:type="dxa" w:w="1872"/>
          </w:tcPr>
          <w:p>
            <w:r>
              <w:t>30.0%</w:t>
            </w:r>
          </w:p>
        </w:tc>
        <w:tc>
          <w:tcPr>
            <w:tcW w:type="dxa" w:w="1872"/>
          </w:tcPr>
          <w:p>
            <w:r>
              <w:t>40.0%</w:t>
            </w:r>
          </w:p>
        </w:tc>
        <w:tc>
          <w:tcPr>
            <w:tcW w:type="dxa" w:w="1872"/>
          </w:tcPr>
          <w:p>
            <w:r>
              <w:t>Respons dan SLA</w:t>
            </w:r>
          </w:p>
        </w:tc>
      </w:tr>
      <w:tr>
        <w:tc>
          <w:tcPr>
            <w:tcW w:type="dxa" w:w="1872"/>
          </w:tcPr>
          <w:p>
            <w:r>
              <w:t>Pelaksanaan Layanan</w:t>
            </w:r>
          </w:p>
        </w:tc>
        <w:tc>
          <w:tcPr>
            <w:tcW w:type="dxa" w:w="1872"/>
          </w:tcPr>
          <w:p>
            <w:r>
              <w:t>3.5</w:t>
            </w:r>
          </w:p>
        </w:tc>
        <w:tc>
          <w:tcPr>
            <w:tcW w:type="dxa" w:w="1872"/>
          </w:tcPr>
          <w:p>
            <w:r>
              <w:t>20.0%</w:t>
            </w:r>
          </w:p>
        </w:tc>
        <w:tc>
          <w:tcPr>
            <w:tcW w:type="dxa" w:w="1872"/>
          </w:tcPr>
          <w:p>
            <w:r>
              <w:t>50.0%</w:t>
            </w:r>
          </w:p>
        </w:tc>
        <w:tc>
          <w:tcPr>
            <w:tcW w:type="dxa" w:w="1872"/>
          </w:tcPr>
          <w:p>
            <w:r>
              <w:t>Materi dan relevansi konten</w:t>
            </w:r>
          </w:p>
        </w:tc>
      </w:tr>
      <w:tr>
        <w:tc>
          <w:tcPr>
            <w:tcW w:type="dxa" w:w="1872"/>
          </w:tcPr>
          <w:p>
            <w:r>
              <w:t>Tindak Lanjut dan Outcome</w:t>
            </w:r>
          </w:p>
        </w:tc>
        <w:tc>
          <w:tcPr>
            <w:tcW w:type="dxa" w:w="1872"/>
          </w:tcPr>
          <w:p>
            <w:r>
              <w:t>3.3</w:t>
            </w:r>
          </w:p>
        </w:tc>
        <w:tc>
          <w:tcPr>
            <w:tcW w:type="dxa" w:w="1872"/>
          </w:tcPr>
          <w:p>
            <w:r>
              <w:t>10.0%</w:t>
            </w:r>
          </w:p>
        </w:tc>
        <w:tc>
          <w:tcPr>
            <w:tcW w:type="dxa" w:w="1872"/>
          </w:tcPr>
          <w:p>
            <w:r>
              <w:t>30.0%</w:t>
            </w:r>
          </w:p>
        </w:tc>
        <w:tc>
          <w:tcPr>
            <w:tcW w:type="dxa" w:w="1872"/>
          </w:tcPr>
          <w:p>
            <w:r>
              <w:t>Dampak hasil layanan</w:t>
            </w:r>
          </w:p>
        </w:tc>
      </w:tr>
    </w:tbl>
    <w:p>
      <w:pPr>
        <w:pStyle w:val="ListBullet"/>
        <w:jc w:val="left"/>
      </w:pPr>
      <w:r>
        <w:rPr>
          <w:b w:val="0"/>
          <w:i w:val="0"/>
        </w:rPr>
        <w:t>Tahap Persiapan dan Kesiapan Delivery diperkirakan tetap menjadi titik gesekan utama karena porsi sentimen negatif masih 40.0%.</w:t>
      </w:r>
    </w:p>
    <w:p>
      <w:pPr>
        <w:pStyle w:val="ListBullet"/>
        <w:jc w:val="left"/>
      </w:pPr>
      <w:r>
        <w:rPr>
          <w:b w:val="0"/>
          <w:i w:val="0"/>
        </w:rPr>
        <w:t>Tahap Pra-Layanan dan Ekspektasi diperkirakan tetap menjadi titik gesekan utama karena porsi sentimen negatif masih 30.0%.</w:t>
      </w:r>
    </w:p>
    <w:p>
      <w:pPr>
        <w:pStyle w:val="ListBullet"/>
        <w:jc w:val="left"/>
      </w:pPr>
      <w:r>
        <w:rPr>
          <w:b w:val="0"/>
          <w:i w:val="0"/>
        </w:rPr>
        <w:t>Tahap Pelaksanaan Layanan diperkirakan relatif stabil, tetapi perlu dipantau karena sentimennya masih bercampur.</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Jakarta</w:t>
            </w:r>
          </w:p>
        </w:tc>
        <w:tc>
          <w:tcPr>
            <w:tcW w:type="dxa" w:w="1872"/>
          </w:tcPr>
          <w:p>
            <w:r>
              <w:t>Menengah</w:t>
            </w:r>
          </w:p>
        </w:tc>
        <w:tc>
          <w:tcPr>
            <w:tcW w:type="dxa" w:w="1872"/>
          </w:tcPr>
          <w:p>
            <w:r>
              <w:t>3.0</w:t>
            </w:r>
          </w:p>
        </w:tc>
        <w:tc>
          <w:tcPr>
            <w:tcW w:type="dxa" w:w="1872"/>
          </w:tcPr>
          <w:p>
            <w:r>
              <w:t>40.0%</w:t>
            </w:r>
          </w:p>
        </w:tc>
      </w:tr>
      <w:tr>
        <w:tc>
          <w:tcPr>
            <w:tcW w:type="dxa" w:w="1872"/>
          </w:tcPr>
          <w:p>
            <w:r>
              <w:t>Lokasi</w:t>
            </w:r>
          </w:p>
        </w:tc>
        <w:tc>
          <w:tcPr>
            <w:tcW w:type="dxa" w:w="1872"/>
          </w:tcPr>
          <w:p>
            <w:r>
              <w:t>Online Live</w:t>
            </w:r>
          </w:p>
        </w:tc>
        <w:tc>
          <w:tcPr>
            <w:tcW w:type="dxa" w:w="1872"/>
          </w:tcPr>
          <w:p>
            <w:r>
              <w:t>Menengah</w:t>
            </w:r>
          </w:p>
        </w:tc>
        <w:tc>
          <w:tcPr>
            <w:tcW w:type="dxa" w:w="1872"/>
          </w:tcPr>
          <w:p>
            <w:r>
              <w:t>3.3</w:t>
            </w:r>
          </w:p>
        </w:tc>
        <w:tc>
          <w:tcPr>
            <w:tcW w:type="dxa" w:w="1872"/>
          </w:tcPr>
          <w:p>
            <w:r>
              <w:t>30.0%</w:t>
            </w:r>
          </w:p>
        </w:tc>
      </w:tr>
      <w:tr>
        <w:tc>
          <w:tcPr>
            <w:tcW w:type="dxa" w:w="1872"/>
          </w:tcPr>
          <w:p>
            <w:r>
              <w:t>Lokasi</w:t>
            </w:r>
          </w:p>
        </w:tc>
        <w:tc>
          <w:tcPr>
            <w:tcW w:type="dxa" w:w="1872"/>
          </w:tcPr>
          <w:p>
            <w:r>
              <w:t>Surabaya</w:t>
            </w:r>
          </w:p>
        </w:tc>
        <w:tc>
          <w:tcPr>
            <w:tcW w:type="dxa" w:w="1872"/>
          </w:tcPr>
          <w:p>
            <w:r>
              <w:t>Terkendali</w:t>
            </w:r>
          </w:p>
        </w:tc>
        <w:tc>
          <w:tcPr>
            <w:tcW w:type="dxa" w:w="1872"/>
          </w:tcPr>
          <w:p>
            <w:r>
              <w:t>3.0</w:t>
            </w:r>
          </w:p>
        </w:tc>
        <w:tc>
          <w:tcPr>
            <w:tcW w:type="dxa" w:w="1872"/>
          </w:tcPr>
          <w:p>
            <w:r>
              <w:t>33.3%</w:t>
            </w:r>
          </w:p>
        </w:tc>
      </w:tr>
      <w:tr>
        <w:tc>
          <w:tcPr>
            <w:tcW w:type="dxa" w:w="1872"/>
          </w:tcPr>
          <w:p>
            <w:r>
              <w:t>Tipe Instruktur</w:t>
            </w:r>
          </w:p>
        </w:tc>
        <w:tc>
          <w:tcPr>
            <w:tcW w:type="dxa" w:w="1872"/>
          </w:tcPr>
          <w:p>
            <w:r>
              <w:t>Internal</w:t>
            </w:r>
          </w:p>
        </w:tc>
        <w:tc>
          <w:tcPr>
            <w:tcW w:type="dxa" w:w="1872"/>
          </w:tcPr>
          <w:p>
            <w:r>
              <w:t>Terkendali</w:t>
            </w:r>
          </w:p>
        </w:tc>
        <w:tc>
          <w:tcPr>
            <w:tcW w:type="dxa" w:w="1872"/>
          </w:tcPr>
          <w:p>
            <w:r>
              <w:t>3.54</w:t>
            </w:r>
          </w:p>
        </w:tc>
        <w:tc>
          <w:tcPr>
            <w:tcW w:type="dxa" w:w="1872"/>
          </w:tcPr>
          <w:p>
            <w:r>
              <w:t>29.2%</w:t>
            </w:r>
          </w:p>
        </w:tc>
      </w:tr>
      <w:tr>
        <w:tc>
          <w:tcPr>
            <w:tcW w:type="dxa" w:w="1872"/>
          </w:tcPr>
          <w:p>
            <w:r>
              <w:t>Tipe Instruktur</w:t>
            </w:r>
          </w:p>
        </w:tc>
        <w:tc>
          <w:tcPr>
            <w:tcW w:type="dxa" w:w="1872"/>
          </w:tcPr>
          <w:p>
            <w:r>
              <w:t>OL</w:t>
            </w:r>
          </w:p>
        </w:tc>
        <w:tc>
          <w:tcPr>
            <w:tcW w:type="dxa" w:w="1872"/>
          </w:tcPr>
          <w:p>
            <w:r>
              <w:t>Terkendali</w:t>
            </w:r>
          </w:p>
        </w:tc>
        <w:tc>
          <w:tcPr>
            <w:tcW w:type="dxa" w:w="1872"/>
          </w:tcPr>
          <w:p>
            <w:r>
              <w:t>2.81</w:t>
            </w:r>
          </w:p>
        </w:tc>
        <w:tc>
          <w:tcPr>
            <w:tcW w:type="dxa" w:w="1872"/>
          </w:tcPr>
          <w:p>
            <w:r>
              <w:t>18.8%</w:t>
            </w:r>
          </w:p>
        </w:tc>
      </w:tr>
    </w:tbl>
    <w:p>
      <w:pPr>
        <w:pStyle w:val="ListBullet"/>
        <w:jc w:val="left"/>
      </w:pPr>
      <w:r>
        <w:rPr>
          <w:b w:val="0"/>
          <w:i w:val="0"/>
        </w:rPr>
        <w:t>Lokasi Jakarta perlu dipantau karena proporsi sinyal negatifnya 40.0% dengan rating rata-rata 3.0.</w:t>
      </w:r>
    </w:p>
    <w:p>
      <w:pPr>
        <w:pStyle w:val="ListBullet"/>
        <w:jc w:val="left"/>
      </w:pPr>
      <w:r>
        <w:rPr>
          <w:b w:val="0"/>
          <w:i w:val="0"/>
        </w:rPr>
        <w:t>Lokasi Online Live perlu dipantau karena proporsi sinyal negatifnya 30.0% dengan rating rata-rata 3.3.</w:t>
      </w:r>
    </w:p>
    <w:p>
      <w:pPr>
        <w:pStyle w:val="ListBullet"/>
        <w:jc w:val="left"/>
      </w:pPr>
      <w:r>
        <w:rPr>
          <w:b w:val="0"/>
          <w:i w:val="0"/>
        </w:rPr>
        <w:t>Lokasi Surabaya perlu dipantau karena proporsi sinyal negatifnya 33.3% dengan rating rata-rata 3.0.</w:t>
      </w:r>
    </w:p>
    <w:p>
      <w:pPr>
        <w:pStyle w:val="ListBullet"/>
        <w:jc w:val="left"/>
      </w:pPr>
      <w:r>
        <w:rPr>
          <w:b w:val="0"/>
          <w:i w:val="0"/>
        </w:rPr>
        <w:t>Komposisi instruktur Internal juga perlu dibaca karena saat ini mencatat proporsi sinyal negatif 29.2%.</w:t>
      </w:r>
    </w:p>
    <w:p>
      <w:pPr>
        <w:pStyle w:val="ListBullet"/>
        <w:jc w:val="left"/>
      </w:pPr>
      <w:r>
        <w:rPr>
          <w:b w:val="0"/>
          <w:i w:val="0"/>
        </w:rPr>
        <w:t>Komposisi instruktur OL juga perlu dibaca karena saat ini mencatat proporsi sinyal negatif 18.8%.</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Facility Score.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Jadwal dan beban sesi</w:t>
            </w:r>
          </w:p>
        </w:tc>
        <w:tc>
          <w:tcPr>
            <w:tcW w:type="dxa" w:w="1872"/>
          </w:tcPr>
          <w:p>
            <w:r>
              <w:t>Kalibrasi durasi sesi, sediakan jeda terstruktur, dan review desain agenda per layanan.</w:t>
            </w:r>
          </w:p>
        </w:tc>
        <w:tc>
          <w:tcPr>
            <w:tcW w:type="dxa" w:w="1872"/>
          </w:tcPr>
          <w:p>
            <w:r>
              <w:t>Operations / Delivery Management</w:t>
            </w:r>
          </w:p>
        </w:tc>
        <w:tc>
          <w:tcPr>
            <w:tcW w:type="dxa" w:w="1872"/>
          </w:tcPr>
          <w:p>
            <w:r>
              <w:t>Pengalaman delivery lebih tertata dan beban sesi lebih seimbang.</w:t>
            </w:r>
          </w:p>
        </w:tc>
      </w:tr>
      <w:tr>
        <w:tc>
          <w:tcPr>
            <w:tcW w:type="dxa" w:w="1872"/>
          </w:tcPr>
          <w:p>
            <w:r>
              <w:t>2</w:t>
            </w:r>
          </w:p>
        </w:tc>
        <w:tc>
          <w:tcPr>
            <w:tcW w:type="dxa" w:w="1872"/>
          </w:tcPr>
          <w:p>
            <w:r>
              <w:t>Fasilitas dan infrastruktur</w:t>
            </w:r>
          </w:p>
        </w:tc>
        <w:tc>
          <w:tcPr>
            <w:tcW w:type="dxa" w:w="1872"/>
          </w:tcPr>
          <w:p>
            <w:r>
              <w:t>Audit kesiapan fasilitas sebelum delivery dan tetapkan checklist operasional harian.</w:t>
            </w:r>
          </w:p>
        </w:tc>
        <w:tc>
          <w:tcPr>
            <w:tcW w:type="dxa" w:w="1872"/>
          </w:tcPr>
          <w:p>
            <w:r>
              <w:t>Operations / General Affairs</w:t>
            </w:r>
          </w:p>
        </w:tc>
        <w:tc>
          <w:tcPr>
            <w:tcW w:type="dxa" w:w="1872"/>
          </w:tcPr>
          <w:p>
            <w:r>
              <w:t>Gangguan operasional di kelas atau sesi layanan dapat ditekan.</w:t>
            </w:r>
          </w:p>
        </w:tc>
      </w:tr>
      <w:tr>
        <w:tc>
          <w:tcPr>
            <w:tcW w:type="dxa" w:w="1872"/>
          </w:tcPr>
          <w:p>
            <w:r>
              <w:t>3</w:t>
            </w:r>
          </w:p>
        </w:tc>
        <w:tc>
          <w:tcPr>
            <w:tcW w:type="dxa" w:w="1872"/>
          </w:tcPr>
          <w:p>
            <w:r>
              <w:t>Komunikasi dan koordinasi</w:t>
            </w:r>
          </w:p>
        </w:tc>
        <w:tc>
          <w:tcPr>
            <w:tcW w:type="dxa" w:w="1872"/>
          </w:tcPr>
          <w:p>
            <w:r>
              <w:t>Rapikan alur komunikasi pra-delivery dan pastikan semua stakeholder menerima update status yang sama.</w:t>
            </w:r>
          </w:p>
        </w:tc>
        <w:tc>
          <w:tcPr>
            <w:tcW w:type="dxa" w:w="1872"/>
          </w:tcPr>
          <w:p>
            <w:r>
              <w:t>Customer Service / Project Coordinator</w:t>
            </w:r>
          </w:p>
        </w:tc>
        <w:tc>
          <w:tcPr>
            <w:tcW w:type="dxa" w:w="1872"/>
          </w:tcPr>
          <w:p>
            <w:r>
              <w:t>Ekspektasi stakeholder lebih selaras sejak pra-delivery hingga pasca-delivery.</w:t>
            </w:r>
          </w:p>
        </w:tc>
      </w:tr>
      <w:tr>
        <w:tc>
          <w:tcPr>
            <w:tcW w:type="dxa" w:w="1872"/>
          </w:tcPr>
          <w:p>
            <w:r>
              <w:t>4</w:t>
            </w:r>
          </w:p>
        </w:tc>
        <w:tc>
          <w:tcPr>
            <w:tcW w:type="dxa" w:w="1872"/>
          </w:tcPr>
          <w:p>
            <w:r>
              <w:t>Respons dan SLA</w:t>
            </w:r>
          </w:p>
        </w:tc>
        <w:tc>
          <w:tcPr>
            <w:tcW w:type="dxa" w:w="1872"/>
          </w:tcPr>
          <w:p>
            <w:r>
              <w:t>Tetapkan SLA respon, dashboard aging, dan owner follow-up per tiket/permintaan.</w:t>
            </w:r>
          </w:p>
        </w:tc>
        <w:tc>
          <w:tcPr>
            <w:tcW w:type="dxa" w:w="1872"/>
          </w:tcPr>
          <w:p>
            <w:r>
              <w:t>Customer Service / Account Management</w:t>
            </w:r>
          </w:p>
        </w:tc>
        <w:tc>
          <w:tcPr>
            <w:tcW w:type="dxa" w:w="1872"/>
          </w:tcPr>
          <w:p>
            <w:r>
              <w:t>Waktu respons lebih konsisten dan penutupan isu lebih cepat.</w:t>
            </w:r>
          </w:p>
        </w:tc>
      </w:tr>
    </w:tbl>
    <w:p>
      <w:pPr>
        <w:pStyle w:val="ListNumber"/>
        <w:jc w:val="left"/>
      </w:pPr>
      <w:r>
        <w:rPr>
          <w:b w:val="0"/>
          <w:i w:val="0"/>
        </w:rPr>
        <w:t>Jadwal dan beban sesi: Kalibrasi durasi sesi, sediakan jeda terstruktur, dan review desain agenda per layanan.</w:t>
      </w:r>
    </w:p>
    <w:p>
      <w:pPr>
        <w:pStyle w:val="ListNumber"/>
        <w:jc w:val="left"/>
      </w:pPr>
      <w:r>
        <w:rPr>
          <w:b w:val="0"/>
          <w:i w:val="0"/>
        </w:rPr>
        <w:t>Fasilitas dan infrastruktur: Audit kesiapan fasilitas sebelum delivery dan tetapkan checklist operasional harian.</w:t>
      </w:r>
    </w:p>
    <w:p>
      <w:pPr>
        <w:pStyle w:val="ListNumber"/>
        <w:jc w:val="left"/>
      </w:pPr>
      <w:r>
        <w:rPr>
          <w:b w:val="0"/>
          <w:i w:val="0"/>
        </w:rPr>
        <w:t>Komunikasi dan koordinasi: Rapikan alur komunikasi pra-delivery dan pastikan semua stakeholder menerima update status yang sama.</w:t>
      </w:r>
    </w:p>
    <w:p>
      <w:pPr>
        <w:pStyle w:val="ListNumber"/>
        <w:jc w:val="left"/>
      </w:pPr>
      <w:r>
        <w:rPr>
          <w:b w:val="0"/>
          <w:i w:val="0"/>
        </w:rPr>
        <w:t>Respons dan SLA: Tetapkan SLA respon, dashboard aging, dan owner follow-up per tiket/permintaan.</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Bulan Terakhir (Monthly), pertimbangan implementasi perlu dilihat bersama konteks berikut: Sinyal eksternal belum tersedia, sehingga pembacaan kesiapan implementasi terutama bersandar pada data internal. Analisis saat ini dibaca menggunakan Facility Score dengan fokus pada fasilitas kelas, jaringan, ruang, sarana pendukung, dan kesiapan operasional sebelum delivery.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Kuat</w:t>
            </w:r>
          </w:p>
        </w:tc>
        <w:tc>
          <w:tcPr>
            <w:tcW w:type="dxa" w:w="2340"/>
          </w:tcPr>
          <w:p>
            <w: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Facility Score.</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8 sumber dan 8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Cukup Siap</w:t>
            </w:r>
          </w:p>
        </w:tc>
        <w:tc>
          <w:tcPr>
            <w:tcW w:type="dxa" w:w="2340"/>
          </w:tcPr>
          <w:p>
            <w:r>
              <w:t>Temuan periode ini menunjukkan bahwa inisiatif ini tidak dapat menjadi urusan IT saja. Tema utama yang muncul adalah Jadwal dan beban sesi, sehingga interpretasi bisnis perlu melibatkan owner layanan. Kekuatan yang layak dijaga terlihat pada Respons dan SLA.</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Cukup Siap</w:t>
            </w:r>
          </w:p>
        </w:tc>
        <w:tc>
          <w:tcPr>
            <w:tcW w:type="dxa" w:w="2340"/>
          </w:tcPr>
          <w:p>
            <w: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Facility Score.</w:t>
      </w:r>
    </w:p>
    <w:p>
      <w:pPr>
        <w:jc w:val="both"/>
      </w:pPr>
      <w:r>
        <w:rPr>
          <w:b w:val="0"/>
          <w:i w:val="0"/>
        </w:rPr>
        <w:t xml:space="preserve">Status kesiapan saat ini: </w:t>
      </w:r>
      <w:r>
        <w:rPr>
          <w:b/>
          <w:i w:val="0"/>
        </w:rPr>
        <w:t>Kuat</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Pelatihan IT Security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Parallel VPS simulation job 2.</w:t>
      </w:r>
    </w:p>
    <w:p>
      <w:pPr>
        <w:pStyle w:val="Heading2"/>
      </w:pPr>
      <w:r>
        <w:t>5.2 Kesiapan Data dan Fondasi Analitik</w:t>
      </w:r>
    </w:p>
    <w:p>
      <w:pPr>
        <w:jc w:val="both"/>
      </w:pPr>
      <w:r>
        <w:rPr>
          <w:b w:val="0"/>
          <w:i w:val="0"/>
        </w:rPr>
        <w:t>Fondasi data saat ini cukup untuk memulai pilot karena kelengkapan field inti mencapai 100.0%. Namun cakupan masih berasal dari 8 sumber dan 8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Jadwal dan beban sesi, sehingga interpretasi bisnis perlu melibatkan owner layanan. Kekuatan yang layak dijaga terlihat pada Respons dan SLA.</w:t>
      </w:r>
    </w:p>
    <w:p>
      <w:pPr>
        <w:jc w:val="both"/>
      </w:pPr>
      <w:r>
        <w:rPr>
          <w:b w:val="0"/>
          <w:i w:val="0"/>
        </w:rPr>
        <w:t xml:space="preserve">Status kesiapan saat ini: </w:t>
      </w:r>
      <w:r>
        <w:rPr>
          <w:b/>
          <w:i w:val="0"/>
        </w:rPr>
        <w:t>Cukup Siap</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Cukup Siap</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