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1F4E79"/>
          <w:sz w:val="44"/>
        </w:rPr>
        <w:t>VulnShop — Deliberately Vulnerable REST API</w:t>
      </w:r>
    </w:p>
    <w:p>
      <w:pPr>
        <w:spacing w:before="160" w:after="80"/>
      </w:pPr>
      <w:r>
        <w:rPr>
          <w:b/>
          <w:color w:val="2E74B5"/>
          <w:sz w:val="25"/>
        </w:rPr>
        <w:t>Application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4320"/>
          </w:tcPr>
          <w:p>
            <w:r>
              <w:t>VulnShop — an intentionally-vulnerable demo REST 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A controlled target to prove the SQLSlayer agent detects every SQLi class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Avartraj Vishwakarma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12 June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4320"/>
          </w:tcPr>
          <w:p>
            <w:r>
              <w:t>Python 3.10+, Flask 3.x, SQLite (standard library)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31445"/>
                <w:sz w:val="19"/>
              </w:rPr>
              <w:t>vulnerable_target/</w:t>
            </w:r>
            <w:r>
              <w:t xml:space="preserve"> (</w:t>
            </w:r>
            <w:r>
              <w:rPr>
                <w:rFonts w:ascii="Consolas" w:hAnsi="Consolas"/>
                <w:color w:val="A31445"/>
                <w:sz w:val="19"/>
              </w:rPr>
              <w:t>app.py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db.py</w:t>
            </w:r>
            <w:r>
              <w:t>)</w:t>
            </w:r>
          </w:p>
        </w:tc>
      </w:tr>
    </w:tbl>
    <w:p/>
    <w:p>
      <w:pPr>
        <w:ind w:left="432"/>
      </w:pPr>
      <w:r>
        <w:rPr>
          <w:i/>
          <w:color w:val="595959"/>
        </w:rPr>
        <w:t xml:space="preserve">⚠️ </w:t>
      </w:r>
      <w:r>
        <w:rPr>
          <w:b/>
          <w:i/>
          <w:color w:val="595959"/>
        </w:rPr>
        <w:t>WARNING — intentionally insecure.</w:t>
      </w:r>
      <w:r>
        <w:rPr>
          <w:i/>
          <w:color w:val="595959"/>
        </w:rPr>
        <w:t xml:space="preserve"> Every endpoint concatenates user</w:t>
      </w:r>
    </w:p>
    <w:p>
      <w:pPr>
        <w:ind w:left="432"/>
      </w:pPr>
      <w:r>
        <w:rPr>
          <w:i/>
          <w:color w:val="595959"/>
        </w:rPr>
        <w:t xml:space="preserve">input directly into SQL (no parameterisation). It exists </w:t>
      </w:r>
      <w:r>
        <w:rPr>
          <w:b/>
          <w:i/>
          <w:color w:val="595959"/>
        </w:rPr>
        <w:t>only</w:t>
      </w:r>
      <w:r>
        <w:rPr>
          <w:i/>
          <w:color w:val="595959"/>
        </w:rPr>
        <w:t xml:space="preserve"> as a local</w:t>
      </w:r>
    </w:p>
    <w:p>
      <w:pPr>
        <w:ind w:left="432"/>
      </w:pPr>
      <w:r>
        <w:rPr>
          <w:i/>
          <w:color w:val="595959"/>
        </w:rPr>
        <w:t xml:space="preserve">testing target. Run it </w:t>
      </w:r>
      <w:r>
        <w:rPr>
          <w:b/>
          <w:i/>
          <w:color w:val="595959"/>
        </w:rPr>
        <w:t>only on `127.0.0.1`</w:t>
      </w:r>
      <w:r>
        <w:rPr>
          <w:i/>
          <w:color w:val="595959"/>
        </w:rPr>
        <w:t>. Never deploy it or expose it</w:t>
      </w:r>
    </w:p>
    <w:p>
      <w:pPr>
        <w:ind w:left="432"/>
      </w:pPr>
      <w:r>
        <w:rPr>
          <w:i/>
          <w:color w:val="595959"/>
        </w:rPr>
        <w:t>to a network.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1. What it is</w:t>
      </w:r>
    </w:p>
    <w:p>
      <w:r>
        <w:t>VulnShop is a small e-commerce-style REST API (users, products, orders, login,</w:t>
      </w:r>
    </w:p>
    <w:p>
      <w:r>
        <w:t xml:space="preserve">reports, etc.) deliberately written </w:t>
      </w:r>
      <w:r>
        <w:rPr>
          <w:b/>
        </w:rPr>
        <w:t>without</w:t>
      </w:r>
      <w:r>
        <w:t xml:space="preserve"> parameterised queries. It is a</w:t>
      </w:r>
    </w:p>
    <w:p>
      <w:r>
        <w:rPr>
          <w:b/>
        </w:rPr>
        <w:t>standalone</w:t>
      </w:r>
      <w:r>
        <w:t xml:space="preserve"> application — it has </w:t>
      </w:r>
      <w:r>
        <w:rPr>
          <w:b/>
        </w:rPr>
        <w:t>no dependency</w:t>
      </w:r>
      <w:r>
        <w:t xml:space="preserve"> on the SQLSlayer tool. Its</w:t>
      </w:r>
    </w:p>
    <w:p>
      <w:r>
        <w:t>job is to be a realistic, fully-controlled target so the scanner's detection can</w:t>
      </w:r>
    </w:p>
    <w:p>
      <w:r>
        <w:t>be demonstrated and verified against every SQL-injection category.</w:t>
      </w:r>
    </w:p>
    <w:p>
      <w:r>
        <w:t>The database (</w:t>
      </w:r>
      <w:r>
        <w:rPr>
          <w:rFonts w:ascii="Consolas" w:hAnsi="Consolas"/>
          <w:color w:val="A31445"/>
          <w:sz w:val="19"/>
        </w:rPr>
        <w:t>vulnerable_app.db</w:t>
      </w:r>
      <w:r>
        <w:t xml:space="preserve">, SQLite) is </w:t>
      </w:r>
      <w:r>
        <w:rPr>
          <w:b/>
        </w:rPr>
        <w:t>created and seeded automatically</w:t>
      </w:r>
    </w:p>
    <w:p>
      <w:r>
        <w:t>on startup, and re-seeded on every run (AUTOINCREMENT counters are reset so</w:t>
      </w:r>
    </w:p>
    <w:p>
      <w:r>
        <w:t xml:space="preserve">record IDs are deterministic). Seed data includes an </w:t>
      </w:r>
      <w:r>
        <w:rPr>
          <w:rFonts w:ascii="Consolas" w:hAnsi="Consolas"/>
          <w:color w:val="A31445"/>
          <w:sz w:val="19"/>
        </w:rPr>
        <w:t>admin</w:t>
      </w:r>
      <w:r>
        <w:t xml:space="preserve"> user and a</w:t>
      </w:r>
    </w:p>
    <w:p>
      <w:r>
        <w:rPr>
          <w:rFonts w:ascii="Consolas" w:hAnsi="Consolas"/>
          <w:color w:val="A31445"/>
          <w:sz w:val="19"/>
        </w:rPr>
        <w:t>secrets</w:t>
      </w:r>
      <w:r>
        <w:t xml:space="preserve"> table so findings are meaningful.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2. Features</w:t>
      </w:r>
    </w:p>
    <w:p>
      <w:pPr>
        <w:pStyle w:val="ListBullet"/>
      </w:pPr>
      <w:r>
        <w:rPr>
          <w:b/>
        </w:rPr>
        <w:t>Self-contained</w:t>
      </w:r>
      <w:r>
        <w:t xml:space="preserve">: one </w:t>
      </w:r>
      <w:r>
        <w:rPr>
          <w:rFonts w:ascii="Consolas" w:hAnsi="Consolas"/>
          <w:color w:val="A31445"/>
          <w:sz w:val="19"/>
        </w:rPr>
        <w:t>python</w:t>
      </w:r>
      <w:r>
        <w:t xml:space="preserve"> command starts it; no external services.</w:t>
      </w:r>
    </w:p>
    <w:p>
      <w:pPr>
        <w:pStyle w:val="ListBullet"/>
      </w:pPr>
      <w:r>
        <w:rPr>
          <w:b/>
        </w:rPr>
        <w:t>One endpoint per SQLi category</w:t>
      </w:r>
      <w:r>
        <w:t xml:space="preserve"> (10 categories — see §4).</w:t>
      </w:r>
    </w:p>
    <w:p>
      <w:pPr>
        <w:pStyle w:val="ListBullet"/>
      </w:pPr>
      <w:r>
        <w:rPr>
          <w:b/>
        </w:rPr>
        <w:t>Auto-seeded SQLite DB</w:t>
      </w:r>
      <w:r>
        <w:t xml:space="preserve"> with deterministic data (idempotent).</w:t>
      </w:r>
    </w:p>
    <w:p>
      <w:pPr>
        <w:pStyle w:val="ListBullet"/>
      </w:pPr>
      <w:r>
        <w:rPr>
          <w:b/>
        </w:rPr>
        <w:t>Realistic surfaces</w:t>
      </w:r>
      <w:r>
        <w:t>: query params, JSON bodies, form login, HTTP headers,</w:t>
      </w:r>
    </w:p>
    <w:p>
      <w:r>
        <w:t xml:space="preserve">  </w:t>
      </w:r>
      <w:r>
        <w:rPr>
          <w:rFonts w:ascii="Consolas" w:hAnsi="Consolas"/>
          <w:color w:val="A31445"/>
          <w:sz w:val="19"/>
        </w:rPr>
        <w:t>ORDER BY</w:t>
      </w:r>
      <w:r>
        <w:t xml:space="preserve">, stacked </w:t>
      </w:r>
      <w:r>
        <w:rPr>
          <w:rFonts w:ascii="Consolas" w:hAnsi="Consolas"/>
          <w:color w:val="A31445"/>
          <w:sz w:val="19"/>
        </w:rPr>
        <w:t>DELETE</w:t>
      </w:r>
      <w:r>
        <w:t>.</w:t>
      </w:r>
    </w:p>
    <w:p>
      <w:pPr>
        <w:pStyle w:val="ListBullet"/>
      </w:pPr>
      <w:r>
        <w:rPr>
          <w:b/>
        </w:rPr>
        <w:t>Verbose errors</w:t>
      </w:r>
      <w:r>
        <w:t xml:space="preserve"> on some endpoints (to model error-based leakage).</w:t>
      </w:r>
    </w:p>
    <w:p>
      <w:pPr>
        <w:pStyle w:val="ListBullet"/>
      </w:pPr>
      <w:r>
        <w:rPr>
          <w:b/>
        </w:rPr>
        <w:t>Health endpoint</w:t>
      </w:r>
      <w:r>
        <w:t xml:space="preserve"> for readiness checks.</w:t>
      </w:r>
    </w:p>
    <w:p>
      <w:pPr>
        <w:pStyle w:val="ListBullet"/>
      </w:pPr>
      <w:r>
        <w:rPr>
          <w:b/>
        </w:rPr>
        <w:t>Landing page</w:t>
      </w:r>
      <w:r>
        <w:t xml:space="preserve"> with parameterised links + a login form (so crawlers/</w:t>
      </w:r>
    </w:p>
    <w:p>
      <w:r>
        <w:t xml:space="preserve">  parameter-discovery can find inputs automatically).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3. How to run (local)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from the repository root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pip install flask                       # if not already installed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vulnerable_target\app.py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→ [VulnShop] Starting deliberately-vulnerable API on http://127.0.0.1:5050</w:t>
      </w:r>
    </w:p>
    <w:p>
      <w:r>
        <w:t>Verify it is reachable: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health check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curl http://127.0.0.1:5050/health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→ {"name":"VulnShop","service":"VulnShop","status":"healthy"}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or open the landing page in a browser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start http://127.0.0.1:5050/</w:t>
      </w:r>
    </w:p>
    <w:p>
      <w:r>
        <w:t xml:space="preserve">Stop it with </w:t>
      </w:r>
      <w:r>
        <w:rPr>
          <w:b/>
        </w:rPr>
        <w:t>Ctrl+C</w:t>
      </w:r>
      <w:r>
        <w:t xml:space="preserve">. The listening port is </w:t>
      </w:r>
      <w:r>
        <w:rPr>
          <w:b/>
        </w:rPr>
        <w:t>5050</w:t>
      </w:r>
      <w:r>
        <w:t xml:space="preserve"> (loopback only).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4.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Parameter(s)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Injectable via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SQLi category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/api/users?id=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id</w:t>
            </w:r>
          </w:p>
        </w:tc>
        <w:tc>
          <w:tcPr>
            <w:tcW w:type="dxa" w:w="1440"/>
          </w:tcPr>
          <w:p>
            <w:r>
              <w:t>query string (numeric)</w:t>
            </w:r>
          </w:p>
        </w:tc>
        <w:tc>
          <w:tcPr>
            <w:tcW w:type="dxa" w:w="1440"/>
          </w:tcPr>
          <w:p>
            <w:r>
              <w:t>Tautology / UNION / Boolean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/api/products?name=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name</w:t>
            </w:r>
          </w:p>
        </w:tc>
        <w:tc>
          <w:tcPr>
            <w:tcW w:type="dxa" w:w="1440"/>
          </w:tcPr>
          <w:p>
            <w:r>
              <w:t xml:space="preserve">query string (string </w:t>
            </w:r>
            <w:r>
              <w:rPr>
                <w:rFonts w:ascii="Consolas" w:hAnsi="Consolas"/>
                <w:color w:val="A31445"/>
                <w:sz w:val="19"/>
              </w:rPr>
              <w:t>LIKE</w:t>
            </w:r>
            <w:r>
              <w:t>)</w:t>
            </w:r>
          </w:p>
        </w:tc>
        <w:tc>
          <w:tcPr>
            <w:tcW w:type="dxa" w:w="1440"/>
          </w:tcPr>
          <w:p>
            <w:r>
              <w:t>In-band UNION / Error-based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/api/orders?order_id=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order_id</w:t>
            </w:r>
          </w:p>
        </w:tc>
        <w:tc>
          <w:tcPr>
            <w:tcW w:type="dxa" w:w="1440"/>
          </w:tcPr>
          <w:p>
            <w:r>
              <w:t>query string (numeric)</w:t>
            </w:r>
          </w:p>
        </w:tc>
        <w:tc>
          <w:tcPr>
            <w:tcW w:type="dxa" w:w="1440"/>
          </w:tcPr>
          <w:p>
            <w:r>
              <w:t>Boolean-blind / Time-based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/api/categories?cat=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cat</w:t>
            </w:r>
          </w:p>
        </w:tc>
        <w:tc>
          <w:tcPr>
            <w:tcW w:type="dxa" w:w="1440"/>
          </w:tcPr>
          <w:p>
            <w:r>
              <w:t>query string (string)</w:t>
            </w:r>
          </w:p>
        </w:tc>
        <w:tc>
          <w:tcPr>
            <w:tcW w:type="dxa" w:w="1440"/>
          </w:tcPr>
          <w:p>
            <w:r>
              <w:t>Error-based (verbose error)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/api/login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password</w:t>
            </w:r>
          </w:p>
        </w:tc>
        <w:tc>
          <w:tcPr>
            <w:tcW w:type="dxa" w:w="1440"/>
          </w:tcPr>
          <w:p>
            <w:r>
              <w:t>JSON / form body</w:t>
            </w:r>
          </w:p>
        </w:tc>
        <w:tc>
          <w:tcPr>
            <w:tcW w:type="dxa" w:w="1440"/>
          </w:tcPr>
          <w:p>
            <w:r>
              <w:t>Comment-strip auth bypass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/api/audit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User-Agent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X-Forwarded-For</w:t>
            </w:r>
          </w:p>
        </w:tc>
        <w:tc>
          <w:tcPr>
            <w:tcW w:type="dxa" w:w="1440"/>
          </w:tcPr>
          <w:p>
            <w:r>
              <w:t>HTTP headers</w:t>
            </w:r>
          </w:p>
        </w:tc>
        <w:tc>
          <w:tcPr>
            <w:tcW w:type="dxa" w:w="1440"/>
          </w:tcPr>
          <w:p>
            <w:r>
              <w:t>Header injection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/api/reports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report_id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format</w:t>
            </w:r>
          </w:p>
        </w:tc>
        <w:tc>
          <w:tcPr>
            <w:tcW w:type="dxa" w:w="1440"/>
          </w:tcPr>
          <w:p>
            <w:r>
              <w:t>JSON body</w:t>
            </w:r>
          </w:p>
        </w:tc>
        <w:tc>
          <w:tcPr>
            <w:tcW w:type="dxa" w:w="1440"/>
          </w:tcPr>
          <w:p>
            <w:r>
              <w:t>JSON body injection / UNION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/api/profile</w:t>
            </w:r>
          </w:p>
        </w:tc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bio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user_id</w:t>
            </w:r>
          </w:p>
        </w:tc>
        <w:tc>
          <w:tcPr>
            <w:tcW w:type="dxa" w:w="1440"/>
          </w:tcPr>
          <w:p>
            <w:r>
              <w:t>JSON body (stored→read)</w:t>
            </w:r>
          </w:p>
        </w:tc>
        <w:tc>
          <w:tcPr>
            <w:tcW w:type="dxa" w:w="1440"/>
          </w:tcPr>
          <w:p>
            <w:r>
              <w:t>Second-order (stored)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/api/leaderboard?sort=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sort</w:t>
            </w:r>
            <w:r>
              <w:t xml:space="preserve">, </w:t>
            </w:r>
            <w:r>
              <w:rPr>
                <w:rFonts w:ascii="Consolas" w:hAnsi="Consolas"/>
                <w:color w:val="A31445"/>
                <w:sz w:val="19"/>
              </w:rPr>
              <w:t>order</w:t>
            </w:r>
          </w:p>
        </w:tc>
        <w:tc>
          <w:tcPr>
            <w:tcW w:type="dxa" w:w="1440"/>
          </w:tcPr>
          <w:p>
            <w:r>
              <w:t>query string (</w:t>
            </w:r>
            <w:r>
              <w:rPr>
                <w:rFonts w:ascii="Consolas" w:hAnsi="Consolas"/>
                <w:color w:val="A31445"/>
                <w:sz w:val="19"/>
              </w:rPr>
              <w:t>ORDER BY</w:t>
            </w:r>
            <w:r>
              <w:t>)</w:t>
            </w:r>
          </w:p>
        </w:tc>
        <w:tc>
          <w:tcPr>
            <w:tcW w:type="dxa" w:w="1440"/>
          </w:tcPr>
          <w:p>
            <w:r>
              <w:t>ORDER BY injection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/api/messages?msg_id=</w:t>
            </w:r>
          </w:p>
        </w:tc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msg_id</w:t>
            </w:r>
          </w:p>
        </w:tc>
        <w:tc>
          <w:tcPr>
            <w:tcW w:type="dxa" w:w="1440"/>
          </w:tcPr>
          <w:p>
            <w:r>
              <w:t>query string (</w:t>
            </w:r>
            <w:r>
              <w:rPr>
                <w:rFonts w:ascii="Consolas" w:hAnsi="Consolas"/>
                <w:color w:val="A31445"/>
                <w:sz w:val="19"/>
              </w:rPr>
              <w:t>executescript</w:t>
            </w:r>
            <w:r>
              <w:t>)</w:t>
            </w:r>
          </w:p>
        </w:tc>
        <w:tc>
          <w:tcPr>
            <w:tcW w:type="dxa" w:w="1440"/>
          </w:tcPr>
          <w:p>
            <w:r>
              <w:t>Stacked (multi-statement)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/health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safe baseline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color w:val="A31445"/>
                <w:sz w:val="19"/>
              </w:rPr>
              <w:t>/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landing page (links + form)</w:t>
            </w:r>
          </w:p>
        </w:tc>
      </w:tr>
    </w:tbl>
    <w:p/>
    <w:p>
      <w:pPr>
        <w:ind w:left="432"/>
      </w:pPr>
      <w:r>
        <w:rPr>
          <w:i/>
          <w:color w:val="595959"/>
        </w:rPr>
        <w:t xml:space="preserve">Endpoint #10 uses SQLite's </w:t>
      </w:r>
      <w:r>
        <w:rPr>
          <w:rFonts w:ascii="Consolas" w:hAnsi="Consolas"/>
          <w:i/>
          <w:color w:val="595959"/>
          <w:sz w:val="19"/>
        </w:rPr>
        <w:t>executescript</w:t>
      </w:r>
      <w:r>
        <w:rPr>
          <w:i/>
          <w:color w:val="595959"/>
        </w:rPr>
        <w:t>, so stacked payloads (e.g.</w:t>
      </w:r>
    </w:p>
    <w:p>
      <w:pPr>
        <w:ind w:left="432"/>
      </w:pPr>
      <w:r>
        <w:rPr>
          <w:rFonts w:ascii="Consolas" w:hAnsi="Consolas"/>
          <w:i/>
          <w:color w:val="595959"/>
          <w:sz w:val="19"/>
        </w:rPr>
        <w:t>1; DROP TABLE users--</w:t>
      </w:r>
      <w:r>
        <w:rPr>
          <w:i/>
          <w:color w:val="595959"/>
        </w:rPr>
        <w:t>) genuinely execute. The DB re-seeds on the next start.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5. Database schema (seeded)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Notable 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Seed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users</w:t>
            </w:r>
          </w:p>
        </w:tc>
        <w:tc>
          <w:tcPr>
            <w:tcW w:type="dxa" w:w="2880"/>
          </w:tcPr>
          <w:p>
            <w:r>
              <w:t>id, username, email, password, role, bio, score</w:t>
            </w:r>
          </w:p>
        </w:tc>
        <w:tc>
          <w:tcPr>
            <w:tcW w:type="dxa" w:w="2880"/>
          </w:tcPr>
          <w:p>
            <w:r>
              <w:t>admin / alice / bob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products</w:t>
            </w:r>
          </w:p>
        </w:tc>
        <w:tc>
          <w:tcPr>
            <w:tcW w:type="dxa" w:w="2880"/>
          </w:tcPr>
          <w:p>
            <w:r>
              <w:t>id, name, price, cat</w:t>
            </w:r>
          </w:p>
        </w:tc>
        <w:tc>
          <w:tcPr>
            <w:tcW w:type="dxa" w:w="2880"/>
          </w:tcPr>
          <w:p>
            <w:r>
              <w:t>4 products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categories</w:t>
            </w:r>
          </w:p>
        </w:tc>
        <w:tc>
          <w:tcPr>
            <w:tcW w:type="dxa" w:w="2880"/>
          </w:tcPr>
          <w:p>
            <w:r>
              <w:t>id, name</w:t>
            </w:r>
          </w:p>
        </w:tc>
        <w:tc>
          <w:tcPr>
            <w:tcW w:type="dxa" w:w="2880"/>
          </w:tcPr>
          <w:p>
            <w:r>
              <w:t>electronics / kitchen / furniture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orders</w:t>
            </w:r>
          </w:p>
        </w:tc>
        <w:tc>
          <w:tcPr>
            <w:tcW w:type="dxa" w:w="2880"/>
          </w:tcPr>
          <w:p>
            <w:r>
              <w:t>order_id, user_id, product_id, total</w:t>
            </w:r>
          </w:p>
        </w:tc>
        <w:tc>
          <w:tcPr>
            <w:tcW w:type="dxa" w:w="2880"/>
          </w:tcPr>
          <w:p>
            <w:r>
              <w:t>3 orders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audit_log</w:t>
            </w:r>
          </w:p>
        </w:tc>
        <w:tc>
          <w:tcPr>
            <w:tcW w:type="dxa" w:w="2880"/>
          </w:tcPr>
          <w:p>
            <w:r>
              <w:t>id, user_agent, ip, action, ts</w:t>
            </w:r>
          </w:p>
        </w:tc>
        <w:tc>
          <w:tcPr>
            <w:tcW w:type="dxa" w:w="2880"/>
          </w:tcPr>
          <w:p>
            <w:r>
              <w:t>1 row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reports</w:t>
            </w:r>
          </w:p>
        </w:tc>
        <w:tc>
          <w:tcPr>
            <w:tcW w:type="dxa" w:w="2880"/>
          </w:tcPr>
          <w:p>
            <w:r>
              <w:t>id, name, format</w:t>
            </w:r>
          </w:p>
        </w:tc>
        <w:tc>
          <w:tcPr>
            <w:tcW w:type="dxa" w:w="2880"/>
          </w:tcPr>
          <w:p>
            <w:r>
              <w:t>2 reports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messages</w:t>
            </w:r>
          </w:p>
        </w:tc>
        <w:tc>
          <w:tcPr>
            <w:tcW w:type="dxa" w:w="2880"/>
          </w:tcPr>
          <w:p>
            <w:r>
              <w:t>id, user_id, content</w:t>
            </w:r>
          </w:p>
        </w:tc>
        <w:tc>
          <w:tcPr>
            <w:tcW w:type="dxa" w:w="2880"/>
          </w:tcPr>
          <w:p>
            <w:r>
              <w:t>2 messages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31445"/>
                <w:sz w:val="19"/>
              </w:rPr>
              <w:t>secrets</w:t>
            </w:r>
          </w:p>
        </w:tc>
        <w:tc>
          <w:tcPr>
            <w:tcW w:type="dxa" w:w="2880"/>
          </w:tcPr>
          <w:p>
            <w:r>
              <w:t>id, name, value</w:t>
            </w:r>
          </w:p>
        </w:tc>
        <w:tc>
          <w:tcPr>
            <w:tcW w:type="dxa" w:w="2880"/>
          </w:tcPr>
          <w:p>
            <w:r>
              <w:t>api_key, db_root_pw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6. Try it by hand (sample injections)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Authentication bypass (logs in as admin without the password)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curl -X POST http://127.0.0.1:5050/api/login -H "Content-Type: application/json" -d "{\"username\":\"admin'--\",\"password\":\"x\"}"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UNION-based data retrieval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curl "http://127.0.0.1:5050/api/users?id=' UNION SELECT 1,username,password FROM users--"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Error-based leak (verbose DB error reveals the backend)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curl "http://127.0.0.1:5050/api/categories?cat='"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Boolean differential (true vs false)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curl "http://127.0.0.1:5050/api/orders?order_id=1 AND 1=1"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curl "http://127.0.0.1:5050/api/orders?order_id=1 AND 1=2"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7. Scan it with SQLSlayer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1) start VulnShop (terminal A)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vulnerable_target\app.py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2) scan a single endpoint (terminal B)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ssqli_agent\main.py --url "http://127.0.0.1:5050/api/users?id=1"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# 3) or run the full automated scenario suite (auto-starts/stops VulnShop)</w:t>
      </w:r>
    </w:p>
    <w:p>
      <w:pPr>
        <w:spacing w:after="0" w:before="0"/>
        <w:ind w:left="216"/>
        <w:shd w:val="clear" w:color="auto" w:fill="F2F2F2"/>
      </w:pPr>
      <w:r>
        <w:rPr>
          <w:rFonts w:ascii="Consolas" w:hAnsi="Consolas"/>
          <w:sz w:val="18"/>
        </w:rPr>
        <w:t>python tests\test_runner.py</w:t>
      </w:r>
    </w:p>
    <w:p>
      <w:r>
        <w:t xml:space="preserve">Reports are written to </w:t>
      </w:r>
      <w:r>
        <w:rPr>
          <w:rFonts w:ascii="Consolas" w:hAnsi="Consolas"/>
          <w:color w:val="A31445"/>
          <w:sz w:val="19"/>
        </w:rPr>
        <w:t>ssqli_agent/reports/</w:t>
      </w:r>
      <w:r>
        <w:t xml:space="preserve"> (</w:t>
      </w:r>
      <w:r>
        <w:rPr>
          <w:rFonts w:ascii="Consolas" w:hAnsi="Consolas"/>
          <w:color w:val="A31445"/>
          <w:sz w:val="19"/>
        </w:rPr>
        <w:t>sqli_report.json</w:t>
      </w:r>
      <w:r>
        <w:t xml:space="preserve"> / </w:t>
      </w:r>
      <w:r>
        <w:rPr>
          <w:rFonts w:ascii="Consolas" w:hAnsi="Consolas"/>
          <w:color w:val="A31445"/>
          <w:sz w:val="19"/>
        </w:rPr>
        <w:t>.html</w:t>
      </w:r>
      <w:r>
        <w:t xml:space="preserve"> / </w:t>
      </w:r>
      <w:r>
        <w:rPr>
          <w:rFonts w:ascii="Consolas" w:hAnsi="Consolas"/>
          <w:color w:val="A31445"/>
          <w:sz w:val="19"/>
        </w:rPr>
        <w:t>.md</w:t>
      </w:r>
      <w:r>
        <w:t>)</w:t>
      </w:r>
    </w:p>
    <w:p>
      <w:r>
        <w:t>in penetration-test format, each finding labelled with its SQLi type.</w:t>
      </w:r>
    </w:p>
    <w:p>
      <w:pPr>
        <w:pBdr>
          <w:bottom w:val="single" w:sz="6" w:space="1" w:color="BFBFBF"/>
        </w:pBdr>
      </w:pPr>
    </w:p>
    <w:p>
      <w:pPr>
        <w:spacing w:before="280" w:after="80"/>
        <w:pBdr>
          <w:bottom w:val="single" w:sz="6" w:space="1" w:color="BFBFBF"/>
        </w:pBdr>
      </w:pPr>
      <w:r>
        <w:rPr>
          <w:b/>
          <w:color w:val="1F4E79"/>
          <w:sz w:val="30"/>
        </w:rPr>
        <w:t>8. Notes &amp; safety</w:t>
      </w:r>
    </w:p>
    <w:p>
      <w:pPr>
        <w:pStyle w:val="ListBullet"/>
      </w:pPr>
      <w:r>
        <w:t xml:space="preserve">Binds to </w:t>
      </w:r>
      <w:r>
        <w:rPr>
          <w:rFonts w:ascii="Consolas" w:hAnsi="Consolas"/>
          <w:color w:val="A31445"/>
          <w:sz w:val="19"/>
        </w:rPr>
        <w:t>127.0.0.1:5050</w:t>
      </w:r>
      <w:r>
        <w:t xml:space="preserve"> only (loopback) — not reachable from other machines.</w:t>
      </w:r>
    </w:p>
    <w:p>
      <w:pPr>
        <w:pStyle w:val="ListBullet"/>
      </w:pPr>
      <w:r>
        <w:t>The SQLite DB file (</w:t>
      </w:r>
      <w:r>
        <w:rPr>
          <w:rFonts w:ascii="Consolas" w:hAnsi="Consolas"/>
          <w:color w:val="A31445"/>
          <w:sz w:val="19"/>
        </w:rPr>
        <w:t>vulnerable_target/vulnerable_app.db</w:t>
      </w:r>
      <w:r>
        <w:t>) is created on first</w:t>
      </w:r>
    </w:p>
    <w:p>
      <w:r>
        <w:t xml:space="preserve">  run and reset on every start; safe to delete at any time.</w:t>
      </w:r>
    </w:p>
    <w:p>
      <w:pPr>
        <w:pStyle w:val="ListBullet"/>
      </w:pPr>
      <w:r>
        <w:t>Intended lifetime is a single local test session; shut it down afterwards.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