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064" w:rsidRPr="00F30064" w:rsidRDefault="00F30064" w:rsidP="00F30064">
      <w:pPr>
        <w:spacing w:before="0" w:after="60"/>
        <w:ind w:left="0" w:firstLine="0"/>
        <w:jc w:val="center"/>
        <w:rPr>
          <w:rFonts w:asciiTheme="majorBidi" w:eastAsia="Calibri" w:hAnsiTheme="majorBidi" w:cstheme="majorBidi"/>
          <w:color w:val="000000" w:themeColor="text1"/>
        </w:rPr>
      </w:pPr>
      <w:r w:rsidRPr="00F30064">
        <w:rPr>
          <w:rFonts w:asciiTheme="majorBidi" w:eastAsia="Calibri" w:hAnsiTheme="majorBidi" w:cstheme="majorBidi"/>
          <w:b/>
          <w:bCs/>
          <w:color w:val="000000" w:themeColor="text1"/>
          <w:sz w:val="32"/>
          <w:szCs w:val="32"/>
        </w:rPr>
        <w:t>AZITA VARZIRI, Ph.D.</w:t>
      </w:r>
      <w:r w:rsidRPr="006C080C">
        <w:rPr>
          <w:rFonts w:asciiTheme="majorBidi" w:eastAsia="Calibri" w:hAnsiTheme="majorBidi" w:cstheme="majorBidi"/>
          <w:sz w:val="24"/>
          <w:szCs w:val="24"/>
        </w:rPr>
        <w:br/>
        <w:t>Postdoctoral Scholar,</w:t>
      </w:r>
      <w:r w:rsidRPr="00F30064">
        <w:rPr>
          <w:rFonts w:asciiTheme="majorBidi" w:eastAsia="Calibri" w:hAnsiTheme="majorBidi" w:cstheme="majorBidi"/>
          <w:sz w:val="24"/>
          <w:szCs w:val="24"/>
        </w:rPr>
        <w:t xml:space="preserve"> Agricultural Economics</w:t>
      </w:r>
      <w:r w:rsidRPr="00F30064">
        <w:rPr>
          <w:rFonts w:asciiTheme="majorBidi" w:eastAsia="Calibri" w:hAnsiTheme="majorBidi" w:cstheme="majorBidi"/>
          <w:sz w:val="24"/>
          <w:szCs w:val="24"/>
        </w:rPr>
        <w:br/>
        <w:t>College of Agriculture, Environment and Nutrition Sciences</w:t>
      </w:r>
      <w:r w:rsidRPr="00F30064">
        <w:rPr>
          <w:rFonts w:asciiTheme="majorBidi" w:eastAsia="Calibri" w:hAnsiTheme="majorBidi" w:cstheme="majorBidi"/>
          <w:sz w:val="24"/>
          <w:szCs w:val="24"/>
        </w:rPr>
        <w:br/>
        <w:t>Tuskegee University | Tuskegee, AL</w:t>
      </w:r>
      <w:r w:rsidRPr="00F30064">
        <w:rPr>
          <w:rFonts w:asciiTheme="majorBidi" w:eastAsia="Calibri" w:hAnsiTheme="majorBidi" w:cstheme="majorBidi"/>
          <w:sz w:val="24"/>
          <w:szCs w:val="24"/>
        </w:rPr>
        <w:br/>
      </w:r>
      <w:r w:rsidRPr="00F30064">
        <w:rPr>
          <w:rFonts w:asciiTheme="majorBidi" w:eastAsia="Calibri" w:hAnsiTheme="majorBidi" w:cstheme="majorBidi"/>
          <w:color w:val="0563C1"/>
          <w:sz w:val="24"/>
          <w:szCs w:val="24"/>
          <w:u w:val="single"/>
        </w:rPr>
        <w:t>a.varziri@yahoo.com</w:t>
      </w:r>
      <w:r w:rsidRPr="00F30064">
        <w:rPr>
          <w:rFonts w:asciiTheme="majorBidi" w:eastAsia="Calibri" w:hAnsiTheme="majorBidi" w:cstheme="majorBidi"/>
          <w:color w:val="0563C1"/>
          <w:sz w:val="24"/>
          <w:szCs w:val="24"/>
        </w:rPr>
        <w:t> </w:t>
      </w:r>
      <w:r w:rsidRPr="00F30064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|</w:t>
      </w:r>
      <w:r w:rsidRPr="00F30064">
        <w:rPr>
          <w:rFonts w:asciiTheme="majorBidi" w:eastAsia="Calibri" w:hAnsiTheme="majorBidi" w:cstheme="majorBidi"/>
          <w:color w:val="0563C1"/>
          <w:sz w:val="24"/>
          <w:szCs w:val="24"/>
        </w:rPr>
        <w:t> </w:t>
      </w:r>
      <w:r w:rsidRPr="00F30064">
        <w:rPr>
          <w:rFonts w:asciiTheme="majorBidi" w:eastAsia="Calibri" w:hAnsiTheme="majorBidi" w:cstheme="majorBidi"/>
          <w:color w:val="0563C1"/>
          <w:sz w:val="24"/>
          <w:szCs w:val="24"/>
          <w:u w:val="single"/>
        </w:rPr>
        <w:t>avarziri@tuskegee.edu</w:t>
      </w:r>
      <w:r w:rsidRPr="00F30064">
        <w:rPr>
          <w:rFonts w:asciiTheme="majorBidi" w:eastAsia="Calibri" w:hAnsiTheme="majorBidi" w:cstheme="majorBidi"/>
          <w:color w:val="404040"/>
          <w:sz w:val="24"/>
          <w:szCs w:val="24"/>
        </w:rPr>
        <w:t xml:space="preserve"> | (859) 227–4626</w:t>
      </w:r>
    </w:p>
    <w:p w:rsidR="00F30064" w:rsidRPr="006C080C" w:rsidRDefault="00F30064" w:rsidP="00F30064">
      <w:pPr>
        <w:pStyle w:val="NoSpacing"/>
        <w:ind w:left="0" w:firstLine="0"/>
        <w:rPr>
          <w:rFonts w:asciiTheme="majorBidi" w:hAnsiTheme="majorBidi" w:cstheme="majorBidi"/>
          <w:sz w:val="24"/>
          <w:szCs w:val="24"/>
        </w:rPr>
      </w:pPr>
    </w:p>
    <w:p w:rsidR="00B744D8" w:rsidRPr="006C080C" w:rsidRDefault="00B744D8" w:rsidP="00992889">
      <w:pPr>
        <w:pBdr>
          <w:bottom w:val="single" w:sz="8" w:space="1" w:color="1F3864" w:themeColor="accent1" w:themeShade="80"/>
        </w:pBdr>
        <w:spacing w:before="280" w:after="120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EDUCATION</w:t>
      </w:r>
    </w:p>
    <w:p w:rsidR="007C4F96" w:rsidRPr="006C080C" w:rsidRDefault="00B744D8" w:rsidP="007C4F96">
      <w:pPr>
        <w:pStyle w:val="ListParagraph"/>
        <w:numPr>
          <w:ilvl w:val="0"/>
          <w:numId w:val="3"/>
        </w:num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sz w:val="24"/>
          <w:szCs w:val="24"/>
        </w:rPr>
        <w:t>Ph.D. Agricultural Economics, University of Kentucky, Lexington, KY | August 2018– December 2022</w:t>
      </w:r>
    </w:p>
    <w:p w:rsidR="007C4F96" w:rsidRPr="006C080C" w:rsidRDefault="00B744D8" w:rsidP="007C4F96">
      <w:pPr>
        <w:pStyle w:val="ListParagraph"/>
        <w:numPr>
          <w:ilvl w:val="0"/>
          <w:numId w:val="3"/>
        </w:num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sz w:val="24"/>
          <w:szCs w:val="24"/>
        </w:rPr>
        <w:t xml:space="preserve">M.S. Agricultural Economics, </w:t>
      </w:r>
      <w:proofErr w:type="spellStart"/>
      <w:r w:rsidRPr="006C080C">
        <w:rPr>
          <w:rFonts w:asciiTheme="majorBidi" w:eastAsia="Calibri" w:hAnsiTheme="majorBidi" w:cstheme="majorBidi"/>
          <w:sz w:val="24"/>
          <w:szCs w:val="24"/>
        </w:rPr>
        <w:t>Tarbiat</w:t>
      </w:r>
      <w:proofErr w:type="spellEnd"/>
      <w:r w:rsidRPr="006C080C">
        <w:rPr>
          <w:rFonts w:asciiTheme="majorBidi" w:eastAsia="Calibri" w:hAnsiTheme="majorBidi" w:cstheme="majorBidi"/>
          <w:sz w:val="24"/>
          <w:szCs w:val="24"/>
        </w:rPr>
        <w:t xml:space="preserve"> </w:t>
      </w:r>
      <w:proofErr w:type="spellStart"/>
      <w:r w:rsidRPr="006C080C">
        <w:rPr>
          <w:rFonts w:asciiTheme="majorBidi" w:eastAsia="Calibri" w:hAnsiTheme="majorBidi" w:cstheme="majorBidi"/>
          <w:sz w:val="24"/>
          <w:szCs w:val="24"/>
        </w:rPr>
        <w:t>Modares</w:t>
      </w:r>
      <w:proofErr w:type="spellEnd"/>
      <w:r w:rsidRPr="006C080C">
        <w:rPr>
          <w:rFonts w:asciiTheme="majorBidi" w:eastAsia="Calibri" w:hAnsiTheme="majorBidi" w:cstheme="majorBidi"/>
          <w:sz w:val="24"/>
          <w:szCs w:val="24"/>
        </w:rPr>
        <w:t xml:space="preserve"> University, Tehran, Iran | September 2012–January 2015</w:t>
      </w:r>
    </w:p>
    <w:p w:rsidR="00B744D8" w:rsidRPr="006C080C" w:rsidRDefault="00B744D8" w:rsidP="007C4F96">
      <w:pPr>
        <w:pStyle w:val="ListParagraph"/>
        <w:numPr>
          <w:ilvl w:val="0"/>
          <w:numId w:val="3"/>
        </w:num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sz w:val="24"/>
          <w:szCs w:val="24"/>
        </w:rPr>
        <w:t xml:space="preserve">B.S. Agricultural Economics, University of Kurdistan, </w:t>
      </w:r>
      <w:proofErr w:type="spellStart"/>
      <w:r w:rsidRPr="006C080C">
        <w:rPr>
          <w:rFonts w:asciiTheme="majorBidi" w:eastAsia="Calibri" w:hAnsiTheme="majorBidi" w:cstheme="majorBidi"/>
          <w:sz w:val="24"/>
          <w:szCs w:val="24"/>
        </w:rPr>
        <w:t>Sanandaj</w:t>
      </w:r>
      <w:proofErr w:type="spellEnd"/>
      <w:r w:rsidRPr="006C080C">
        <w:rPr>
          <w:rFonts w:asciiTheme="majorBidi" w:eastAsia="Calibri" w:hAnsiTheme="majorBidi" w:cstheme="majorBidi"/>
          <w:sz w:val="24"/>
          <w:szCs w:val="24"/>
        </w:rPr>
        <w:t>, Iran | September 2007– June 2011</w:t>
      </w:r>
    </w:p>
    <w:p w:rsidR="00B744D8" w:rsidRPr="006C080C" w:rsidRDefault="00280741" w:rsidP="00992889">
      <w:pPr>
        <w:pBdr>
          <w:bottom w:val="single" w:sz="8" w:space="2" w:color="1F3864" w:themeColor="accent1" w:themeShade="80"/>
        </w:pBdr>
        <w:spacing w:before="280" w:after="120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RESEARCH EXPERIENCE</w:t>
      </w:r>
    </w:p>
    <w:p w:rsidR="007C4F96" w:rsidRPr="006C080C" w:rsidRDefault="00B744D8" w:rsidP="007E6258">
      <w:pPr>
        <w:spacing w:after="0"/>
        <w:ind w:left="0" w:firstLine="0"/>
        <w:rPr>
          <w:rFonts w:asciiTheme="majorBidi" w:eastAsia="Calibri" w:hAnsiTheme="majorBidi" w:cstheme="majorBidi"/>
          <w:b/>
          <w:bCs/>
          <w:i/>
          <w:iCs/>
          <w:sz w:val="24"/>
          <w:szCs w:val="24"/>
          <w:u w:val="single"/>
        </w:rPr>
      </w:pPr>
      <w:r w:rsidRPr="006C080C">
        <w:rPr>
          <w:rFonts w:asciiTheme="majorBidi" w:eastAsia="Calibri" w:hAnsiTheme="majorBidi" w:cstheme="majorBidi"/>
          <w:b/>
          <w:bCs/>
          <w:i/>
          <w:iCs/>
          <w:sz w:val="24"/>
          <w:szCs w:val="24"/>
          <w:u w:val="single"/>
        </w:rPr>
        <w:t xml:space="preserve">Postdoctoral </w:t>
      </w:r>
      <w:r w:rsidR="00647F88" w:rsidRPr="006C080C">
        <w:rPr>
          <w:rFonts w:asciiTheme="majorBidi" w:eastAsia="Calibri" w:hAnsiTheme="majorBidi" w:cstheme="majorBidi"/>
          <w:b/>
          <w:bCs/>
          <w:i/>
          <w:iCs/>
          <w:sz w:val="24"/>
          <w:szCs w:val="24"/>
          <w:u w:val="single"/>
        </w:rPr>
        <w:t>Scholar</w:t>
      </w:r>
      <w:r w:rsidRPr="006C080C">
        <w:rPr>
          <w:rFonts w:asciiTheme="majorBidi" w:eastAsia="Calibri" w:hAnsiTheme="majorBidi" w:cstheme="majorBidi"/>
          <w:b/>
          <w:bCs/>
          <w:i/>
          <w:iCs/>
          <w:sz w:val="24"/>
          <w:szCs w:val="24"/>
          <w:u w:val="single"/>
        </w:rPr>
        <w:t>, Tuskegee University, Tuskegee, AL | October 2025–Present</w:t>
      </w:r>
    </w:p>
    <w:p w:rsidR="00C55FA8" w:rsidRDefault="003E39DD" w:rsidP="00C55FA8">
      <w:pPr>
        <w:pStyle w:val="ListParagraph"/>
        <w:numPr>
          <w:ilvl w:val="0"/>
          <w:numId w:val="16"/>
        </w:numPr>
        <w:spacing w:before="100" w:after="40"/>
        <w:rPr>
          <w:rFonts w:asciiTheme="majorBidi" w:eastAsia="Calibri" w:hAnsiTheme="majorBidi" w:cstheme="majorBidi"/>
          <w:sz w:val="24"/>
          <w:szCs w:val="24"/>
        </w:rPr>
      </w:pPr>
      <w:r w:rsidRPr="00C55FA8">
        <w:rPr>
          <w:rFonts w:asciiTheme="majorBidi" w:eastAsia="Calibri" w:hAnsiTheme="majorBidi" w:cstheme="majorBidi"/>
          <w:sz w:val="24"/>
          <w:szCs w:val="24"/>
        </w:rPr>
        <w:t xml:space="preserve">Contribute to USDA-NIFA-funded research on </w:t>
      </w:r>
      <w:r w:rsidR="00C55FA8" w:rsidRPr="00C55FA8">
        <w:rPr>
          <w:rFonts w:asciiTheme="majorBidi" w:eastAsia="Calibri" w:hAnsiTheme="majorBidi" w:cstheme="majorBidi"/>
          <w:sz w:val="24"/>
          <w:szCs w:val="24"/>
        </w:rPr>
        <w:t xml:space="preserve">Sustainable Agricultural Systems  </w:t>
      </w:r>
    </w:p>
    <w:p w:rsidR="00C55FA8" w:rsidRDefault="003E39DD" w:rsidP="00C55FA8">
      <w:pPr>
        <w:pStyle w:val="ListParagraph"/>
        <w:numPr>
          <w:ilvl w:val="1"/>
          <w:numId w:val="16"/>
        </w:numPr>
        <w:spacing w:before="100" w:after="40"/>
        <w:rPr>
          <w:rFonts w:asciiTheme="majorBidi" w:eastAsia="Calibri" w:hAnsiTheme="majorBidi" w:cstheme="majorBidi"/>
          <w:sz w:val="24"/>
          <w:szCs w:val="24"/>
        </w:rPr>
      </w:pPr>
      <w:r w:rsidRPr="00C55FA8">
        <w:rPr>
          <w:rFonts w:asciiTheme="majorBidi" w:eastAsia="Calibri" w:hAnsiTheme="majorBidi" w:cstheme="majorBidi"/>
          <w:sz w:val="24"/>
          <w:szCs w:val="24"/>
        </w:rPr>
        <w:t>Design choice experiments examining consumer willingness to pay for low-carbon labels on g</w:t>
      </w:r>
      <w:r w:rsidR="00F8035B">
        <w:rPr>
          <w:rFonts w:asciiTheme="majorBidi" w:eastAsia="Calibri" w:hAnsiTheme="majorBidi" w:cstheme="majorBidi"/>
          <w:sz w:val="24"/>
          <w:szCs w:val="24"/>
        </w:rPr>
        <w:t>reenhouse-grown cherry tomatoes.</w:t>
      </w:r>
    </w:p>
    <w:p w:rsidR="008255F1" w:rsidRPr="00C55FA8" w:rsidRDefault="00F8035B" w:rsidP="00F8035B">
      <w:pPr>
        <w:pStyle w:val="ListParagraph"/>
        <w:numPr>
          <w:ilvl w:val="0"/>
          <w:numId w:val="16"/>
        </w:numPr>
        <w:spacing w:before="100" w:after="40"/>
        <w:rPr>
          <w:rFonts w:asciiTheme="majorBidi" w:eastAsia="Calibri" w:hAnsiTheme="majorBidi" w:cstheme="majorBidi"/>
          <w:sz w:val="24"/>
          <w:szCs w:val="24"/>
        </w:rPr>
      </w:pPr>
      <w:r w:rsidRPr="00F8035B">
        <w:rPr>
          <w:rFonts w:asciiTheme="majorBidi" w:eastAsia="Calibri" w:hAnsiTheme="majorBidi" w:cstheme="majorBidi"/>
          <w:sz w:val="24"/>
          <w:szCs w:val="24"/>
        </w:rPr>
        <w:t>Design a choice experiment examining consumer preferences for and acceptance of AI-based quality grading for goat meat.</w:t>
      </w:r>
    </w:p>
    <w:p w:rsidR="003E39DD" w:rsidRDefault="00F8035B" w:rsidP="00F8035B">
      <w:pPr>
        <w:pStyle w:val="ListParagraph"/>
        <w:numPr>
          <w:ilvl w:val="0"/>
          <w:numId w:val="16"/>
        </w:numPr>
        <w:spacing w:before="100" w:after="40"/>
        <w:rPr>
          <w:rFonts w:asciiTheme="majorBidi" w:eastAsia="Calibri" w:hAnsiTheme="majorBidi" w:cstheme="majorBidi"/>
          <w:sz w:val="24"/>
          <w:szCs w:val="24"/>
        </w:rPr>
      </w:pPr>
      <w:r w:rsidRPr="00F8035B">
        <w:rPr>
          <w:rFonts w:asciiTheme="majorBidi" w:eastAsia="Calibri" w:hAnsiTheme="majorBidi" w:cstheme="majorBidi"/>
          <w:sz w:val="24"/>
          <w:szCs w:val="24"/>
        </w:rPr>
        <w:t>Prepare research outputs for peer-reviewed publication, conference presentation, and stakeholder communication.</w:t>
      </w:r>
    </w:p>
    <w:p w:rsidR="003E39DD" w:rsidRPr="003E39DD" w:rsidRDefault="00B744D8" w:rsidP="007E6258">
      <w:pPr>
        <w:spacing w:after="0"/>
        <w:rPr>
          <w:rFonts w:asciiTheme="majorBidi" w:eastAsia="Calibri" w:hAnsiTheme="majorBidi" w:cstheme="majorBidi"/>
          <w:b/>
          <w:bCs/>
          <w:i/>
          <w:iCs/>
          <w:sz w:val="24"/>
          <w:szCs w:val="24"/>
          <w:u w:val="single"/>
        </w:rPr>
      </w:pPr>
      <w:r w:rsidRPr="006C080C">
        <w:rPr>
          <w:rFonts w:asciiTheme="majorBidi" w:eastAsia="Calibri" w:hAnsiTheme="majorBidi" w:cstheme="majorBidi"/>
          <w:b/>
          <w:bCs/>
          <w:i/>
          <w:iCs/>
          <w:sz w:val="24"/>
          <w:szCs w:val="24"/>
          <w:u w:val="single"/>
        </w:rPr>
        <w:t>Postdoctoral Scholar, University of Kentucky, Lexington, KY | May 2023–May 2025</w:t>
      </w:r>
    </w:p>
    <w:p w:rsidR="00F8035B" w:rsidRPr="00F8035B" w:rsidRDefault="00F8035B" w:rsidP="00F8035B">
      <w:pPr>
        <w:pStyle w:val="ListParagraph"/>
        <w:numPr>
          <w:ilvl w:val="0"/>
          <w:numId w:val="17"/>
        </w:numPr>
        <w:spacing w:before="100" w:after="40"/>
        <w:rPr>
          <w:rFonts w:asciiTheme="majorBidi" w:eastAsia="Calibri" w:hAnsiTheme="majorBidi" w:cstheme="majorBidi"/>
          <w:sz w:val="24"/>
          <w:szCs w:val="24"/>
        </w:rPr>
      </w:pPr>
      <w:r w:rsidRPr="00F8035B">
        <w:rPr>
          <w:rFonts w:asciiTheme="majorBidi" w:eastAsia="Calibri" w:hAnsiTheme="majorBidi" w:cstheme="majorBidi"/>
          <w:sz w:val="24"/>
          <w:szCs w:val="24"/>
        </w:rPr>
        <w:t>Provided research support to the USDA-AMS-funded Southeast Dairy Business Innovation Initiative in collaboration with the University of Tennessee.</w:t>
      </w:r>
    </w:p>
    <w:p w:rsidR="00F8035B" w:rsidRPr="00F8035B" w:rsidRDefault="00F8035B" w:rsidP="00F8035B">
      <w:pPr>
        <w:pStyle w:val="ListParagraph"/>
        <w:numPr>
          <w:ilvl w:val="1"/>
          <w:numId w:val="17"/>
        </w:numPr>
        <w:spacing w:before="100" w:after="40"/>
        <w:rPr>
          <w:rFonts w:asciiTheme="majorBidi" w:eastAsia="Calibri" w:hAnsiTheme="majorBidi" w:cstheme="majorBidi"/>
          <w:sz w:val="24"/>
          <w:szCs w:val="24"/>
        </w:rPr>
      </w:pPr>
      <w:r w:rsidRPr="00F8035B">
        <w:rPr>
          <w:rFonts w:asciiTheme="majorBidi" w:eastAsia="Calibri" w:hAnsiTheme="majorBidi" w:cstheme="majorBidi"/>
          <w:sz w:val="24"/>
          <w:szCs w:val="24"/>
        </w:rPr>
        <w:t>Designed and analyzed consumer surveys and discrete choice experiments to estimate willingness to pay, demand patterns, and market segments for food products with local, value-added, animal-welfare, and sustainability-labeled attributes.</w:t>
      </w:r>
    </w:p>
    <w:p w:rsidR="00F8035B" w:rsidRPr="006C080C" w:rsidRDefault="00F8035B" w:rsidP="007E6258">
      <w:pPr>
        <w:pStyle w:val="ListParagraph"/>
        <w:numPr>
          <w:ilvl w:val="0"/>
          <w:numId w:val="17"/>
        </w:num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F8035B">
        <w:rPr>
          <w:rFonts w:asciiTheme="majorBidi" w:eastAsia="Calibri" w:hAnsiTheme="majorBidi" w:cstheme="majorBidi"/>
          <w:sz w:val="24"/>
          <w:szCs w:val="24"/>
        </w:rPr>
        <w:t>Co-authored peer-reviewed publications and stakeholder-oriented research outputs.</w:t>
      </w:r>
    </w:p>
    <w:p w:rsidR="007C4F96" w:rsidRPr="006C080C" w:rsidRDefault="00B744D8" w:rsidP="007E6258">
      <w:pPr>
        <w:spacing w:after="0"/>
        <w:rPr>
          <w:rFonts w:asciiTheme="majorBidi" w:eastAsia="Calibri" w:hAnsiTheme="majorBidi" w:cstheme="majorBidi"/>
          <w:b/>
          <w:bCs/>
          <w:i/>
          <w:iCs/>
          <w:sz w:val="24"/>
          <w:szCs w:val="24"/>
          <w:u w:val="single"/>
        </w:rPr>
      </w:pPr>
      <w:r w:rsidRPr="006C080C">
        <w:rPr>
          <w:rFonts w:asciiTheme="majorBidi" w:eastAsia="Calibri" w:hAnsiTheme="majorBidi" w:cstheme="majorBidi"/>
          <w:b/>
          <w:bCs/>
          <w:i/>
          <w:iCs/>
          <w:sz w:val="24"/>
          <w:szCs w:val="24"/>
          <w:u w:val="single"/>
        </w:rPr>
        <w:t xml:space="preserve">Graduate Research Assistant, University of Kentucky | August 2018– December 2022 </w:t>
      </w:r>
    </w:p>
    <w:p w:rsidR="00C55FA8" w:rsidRDefault="00C55FA8" w:rsidP="00C55FA8">
      <w:pPr>
        <w:pStyle w:val="ListParagraph"/>
        <w:numPr>
          <w:ilvl w:val="0"/>
          <w:numId w:val="22"/>
        </w:numPr>
        <w:rPr>
          <w:rFonts w:asciiTheme="majorBidi" w:eastAsia="Calibri" w:hAnsiTheme="majorBidi" w:cstheme="majorBidi"/>
          <w:sz w:val="24"/>
          <w:szCs w:val="24"/>
        </w:rPr>
      </w:pPr>
      <w:r w:rsidRPr="00C55FA8">
        <w:rPr>
          <w:rFonts w:asciiTheme="majorBidi" w:eastAsia="Calibri" w:hAnsiTheme="majorBidi" w:cstheme="majorBidi"/>
          <w:sz w:val="24"/>
          <w:szCs w:val="24"/>
        </w:rPr>
        <w:t>Contributed to the USDA-NIFA–funded project Measuring and Building on Local Food System Vitality for Communities in the South.</w:t>
      </w:r>
    </w:p>
    <w:p w:rsidR="003E39DD" w:rsidRDefault="003E39DD" w:rsidP="00C55FA8">
      <w:pPr>
        <w:pStyle w:val="ListParagraph"/>
        <w:numPr>
          <w:ilvl w:val="1"/>
          <w:numId w:val="22"/>
        </w:numPr>
        <w:rPr>
          <w:rFonts w:asciiTheme="majorBidi" w:eastAsia="Calibri" w:hAnsiTheme="majorBidi" w:cstheme="majorBidi"/>
          <w:sz w:val="24"/>
          <w:szCs w:val="24"/>
        </w:rPr>
      </w:pPr>
      <w:r w:rsidRPr="003E39DD">
        <w:rPr>
          <w:rFonts w:asciiTheme="majorBidi" w:eastAsia="Calibri" w:hAnsiTheme="majorBidi" w:cstheme="majorBidi"/>
          <w:sz w:val="24"/>
          <w:szCs w:val="24"/>
        </w:rPr>
        <w:t>Designed and analyzed multi-state consu</w:t>
      </w:r>
      <w:r w:rsidR="00C55FA8">
        <w:rPr>
          <w:rFonts w:asciiTheme="majorBidi" w:eastAsia="Calibri" w:hAnsiTheme="majorBidi" w:cstheme="majorBidi"/>
          <w:sz w:val="24"/>
          <w:szCs w:val="24"/>
        </w:rPr>
        <w:t>mer surveys examining residents’</w:t>
      </w:r>
      <w:r w:rsidRPr="003E39DD">
        <w:rPr>
          <w:rFonts w:asciiTheme="majorBidi" w:eastAsia="Calibri" w:hAnsiTheme="majorBidi" w:cstheme="majorBidi"/>
          <w:sz w:val="24"/>
          <w:szCs w:val="24"/>
        </w:rPr>
        <w:t xml:space="preserve"> perceptions of local food systems across rural and urban communities in the U.S. South.</w:t>
      </w:r>
    </w:p>
    <w:p w:rsidR="003E39DD" w:rsidRPr="003E39DD" w:rsidRDefault="003E39DD" w:rsidP="00C55FA8">
      <w:pPr>
        <w:pStyle w:val="ListParagraph"/>
        <w:numPr>
          <w:ilvl w:val="1"/>
          <w:numId w:val="22"/>
        </w:numPr>
        <w:rPr>
          <w:rFonts w:asciiTheme="majorBidi" w:eastAsia="Calibri" w:hAnsiTheme="majorBidi" w:cstheme="majorBidi"/>
          <w:sz w:val="24"/>
          <w:szCs w:val="24"/>
        </w:rPr>
      </w:pPr>
      <w:r w:rsidRPr="003E39DD">
        <w:rPr>
          <w:rFonts w:asciiTheme="majorBidi" w:eastAsia="Calibri" w:hAnsiTheme="majorBidi" w:cstheme="majorBidi"/>
          <w:sz w:val="24"/>
          <w:szCs w:val="24"/>
        </w:rPr>
        <w:t>Evaluated awareness and performance of farmers markets and regional food branding programs.</w:t>
      </w:r>
    </w:p>
    <w:p w:rsidR="00B744D8" w:rsidRPr="006C080C" w:rsidRDefault="00A537BB" w:rsidP="00F30064">
      <w:pPr>
        <w:pStyle w:val="ListParagraph"/>
        <w:numPr>
          <w:ilvl w:val="0"/>
          <w:numId w:val="18"/>
        </w:numPr>
        <w:spacing w:after="0"/>
        <w:rPr>
          <w:rFonts w:asciiTheme="majorBidi" w:eastAsia="Calibri" w:hAnsiTheme="majorBidi" w:cstheme="majorBidi"/>
          <w:b/>
          <w:bCs/>
          <w:i/>
          <w:iCs/>
          <w:sz w:val="24"/>
          <w:szCs w:val="24"/>
          <w:u w:val="single"/>
        </w:rPr>
      </w:pPr>
      <w:r w:rsidRPr="006C080C">
        <w:rPr>
          <w:rFonts w:asciiTheme="majorBidi" w:eastAsia="Calibri" w:hAnsiTheme="majorBidi" w:cstheme="majorBidi"/>
          <w:sz w:val="24"/>
          <w:szCs w:val="24"/>
        </w:rPr>
        <w:t>Prepared manuscripts, stakeholder reports, and conference presentations on local food system vitality, regional branding, and farmers market performance.</w:t>
      </w:r>
    </w:p>
    <w:p w:rsidR="005468E1" w:rsidRPr="006C080C" w:rsidRDefault="005468E1" w:rsidP="00F30064">
      <w:pPr>
        <w:pBdr>
          <w:bottom w:val="single" w:sz="8" w:space="1" w:color="1F3864" w:themeColor="accent1" w:themeShade="80"/>
        </w:pBdr>
        <w:spacing w:before="280" w:after="120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sz w:val="24"/>
          <w:szCs w:val="24"/>
        </w:rPr>
        <w:t>GRANT</w:t>
      </w:r>
      <w:r w:rsidR="00181733">
        <w:rPr>
          <w:rFonts w:asciiTheme="majorBidi" w:eastAsia="Calibri" w:hAnsiTheme="majorBidi" w:cstheme="majorBidi"/>
          <w:b/>
          <w:bCs/>
          <w:sz w:val="24"/>
          <w:szCs w:val="24"/>
        </w:rPr>
        <w:t>S AND FUNDED RESEARCH</w:t>
      </w:r>
    </w:p>
    <w:p w:rsidR="005468E1" w:rsidRPr="006C080C" w:rsidRDefault="005468E1" w:rsidP="00F30064">
      <w:pPr>
        <w:pStyle w:val="ListParagraph"/>
        <w:numPr>
          <w:ilvl w:val="0"/>
          <w:numId w:val="18"/>
        </w:numPr>
        <w:spacing w:before="100" w:after="40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sz w:val="24"/>
          <w:szCs w:val="24"/>
        </w:rPr>
        <w:lastRenderedPageBreak/>
        <w:t>Kentucky Dairy Market Development Project | Co-Investigator | Funded</w:t>
      </w:r>
    </w:p>
    <w:p w:rsidR="00E40902" w:rsidRPr="00E40902" w:rsidRDefault="00E40902" w:rsidP="00E40902">
      <w:pPr>
        <w:pStyle w:val="ListParagraph"/>
        <w:numPr>
          <w:ilvl w:val="0"/>
          <w:numId w:val="18"/>
        </w:numPr>
        <w:spacing w:before="100" w:after="40"/>
        <w:rPr>
          <w:rFonts w:asciiTheme="majorBidi" w:eastAsia="Calibri" w:hAnsiTheme="majorBidi" w:cstheme="majorBidi"/>
          <w:sz w:val="24"/>
          <w:szCs w:val="24"/>
        </w:rPr>
      </w:pPr>
      <w:r w:rsidRPr="00E40902">
        <w:rPr>
          <w:rFonts w:asciiTheme="majorBidi" w:eastAsia="Calibri" w:hAnsiTheme="majorBidi" w:cstheme="majorBidi"/>
          <w:sz w:val="24"/>
          <w:szCs w:val="24"/>
        </w:rPr>
        <w:t xml:space="preserve">Marketing </w:t>
      </w:r>
      <w:proofErr w:type="spellStart"/>
      <w:r w:rsidRPr="00E40902">
        <w:rPr>
          <w:rFonts w:asciiTheme="majorBidi" w:eastAsia="Calibri" w:hAnsiTheme="majorBidi" w:cstheme="majorBidi"/>
          <w:sz w:val="24"/>
          <w:szCs w:val="24"/>
        </w:rPr>
        <w:t>Regeneratively</w:t>
      </w:r>
      <w:proofErr w:type="spellEnd"/>
      <w:r w:rsidRPr="00E40902">
        <w:rPr>
          <w:rFonts w:asciiTheme="majorBidi" w:eastAsia="Calibri" w:hAnsiTheme="majorBidi" w:cstheme="majorBidi"/>
          <w:sz w:val="24"/>
          <w:szCs w:val="24"/>
        </w:rPr>
        <w:t xml:space="preserve"> Grown Small Grains and Soil Health from Fields to Farm </w:t>
      </w:r>
      <w:r w:rsidR="00E27099">
        <w:rPr>
          <w:rFonts w:asciiTheme="majorBidi" w:eastAsia="Calibri" w:hAnsiTheme="majorBidi" w:cstheme="majorBidi"/>
          <w:sz w:val="24"/>
          <w:szCs w:val="24"/>
        </w:rPr>
        <w:t xml:space="preserve">| </w:t>
      </w:r>
      <w:r w:rsidRPr="00E40902">
        <w:rPr>
          <w:rFonts w:asciiTheme="majorBidi" w:eastAsia="Calibri" w:hAnsiTheme="majorBidi" w:cstheme="majorBidi"/>
          <w:sz w:val="24"/>
          <w:szCs w:val="24"/>
        </w:rPr>
        <w:t>Co-Investigator | Proposal submitted</w:t>
      </w:r>
    </w:p>
    <w:p w:rsidR="00D65A18" w:rsidRPr="006C080C" w:rsidRDefault="00D65A18" w:rsidP="00D65A18">
      <w:pPr>
        <w:pBdr>
          <w:bottom w:val="single" w:sz="8" w:space="2" w:color="1F3864" w:themeColor="accent1" w:themeShade="80"/>
        </w:pBdr>
        <w:spacing w:before="280" w:after="120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TEACHING EXPERIENCE</w:t>
      </w:r>
    </w:p>
    <w:p w:rsidR="00D65A18" w:rsidRPr="006C080C" w:rsidRDefault="00D65A18" w:rsidP="00D65A18">
      <w:pPr>
        <w:spacing w:after="0"/>
        <w:rPr>
          <w:rFonts w:asciiTheme="majorBidi" w:eastAsia="Calibri" w:hAnsiTheme="majorBidi" w:cstheme="majorBidi"/>
          <w:b/>
          <w:bCs/>
          <w:color w:val="1F1F1F"/>
          <w:sz w:val="24"/>
          <w:szCs w:val="24"/>
          <w:u w:val="single"/>
        </w:rPr>
      </w:pPr>
      <w:r w:rsidRPr="006C080C">
        <w:rPr>
          <w:rFonts w:asciiTheme="majorBidi" w:eastAsia="Calibri" w:hAnsiTheme="majorBidi" w:cstheme="majorBidi"/>
          <w:b/>
          <w:bCs/>
          <w:i/>
          <w:iCs/>
          <w:color w:val="1F1F1F"/>
          <w:sz w:val="24"/>
          <w:szCs w:val="24"/>
          <w:u w:val="single"/>
        </w:rPr>
        <w:t>Instructor of Record</w:t>
      </w:r>
    </w:p>
    <w:p w:rsidR="00D65A18" w:rsidRPr="006C080C" w:rsidRDefault="00D65A18" w:rsidP="00D65A18">
      <w:pPr>
        <w:pStyle w:val="ListParagraph"/>
        <w:numPr>
          <w:ilvl w:val="0"/>
          <w:numId w:val="15"/>
        </w:numPr>
        <w:spacing w:after="0"/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AEC 309: International Agriculture, World Food Needs, and U.S. Trade in Agricultural Products | University of Kentucky | Fall 2021 (23 students)</w:t>
      </w:r>
    </w:p>
    <w:p w:rsidR="00D65A18" w:rsidRPr="006C080C" w:rsidRDefault="00D65A18" w:rsidP="00D65A18">
      <w:pPr>
        <w:spacing w:after="0"/>
        <w:rPr>
          <w:rFonts w:asciiTheme="majorBidi" w:eastAsia="Calibri" w:hAnsiTheme="majorBidi" w:cstheme="majorBidi"/>
          <w:b/>
          <w:bCs/>
          <w:color w:val="1F1F1F"/>
          <w:sz w:val="24"/>
          <w:szCs w:val="24"/>
          <w:u w:val="single"/>
        </w:rPr>
      </w:pPr>
      <w:r w:rsidRPr="006C080C">
        <w:rPr>
          <w:rFonts w:asciiTheme="majorBidi" w:eastAsia="Calibri" w:hAnsiTheme="majorBidi" w:cstheme="majorBidi"/>
          <w:b/>
          <w:bCs/>
          <w:i/>
          <w:iCs/>
          <w:color w:val="1F1F1F"/>
          <w:sz w:val="24"/>
          <w:szCs w:val="24"/>
          <w:u w:val="single"/>
        </w:rPr>
        <w:t>Teaching Assistant</w:t>
      </w:r>
    </w:p>
    <w:p w:rsidR="00D65A18" w:rsidRPr="006C080C" w:rsidRDefault="00D65A18" w:rsidP="00D65A18">
      <w:pPr>
        <w:pStyle w:val="ListParagraph"/>
        <w:numPr>
          <w:ilvl w:val="0"/>
          <w:numId w:val="13"/>
        </w:numPr>
        <w:spacing w:after="0"/>
        <w:jc w:val="left"/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AEC 422: Agribusiness Management | University of Kentucky | Fall 2023 and Fall 2024</w:t>
      </w:r>
    </w:p>
    <w:p w:rsidR="00D65A18" w:rsidRPr="006C080C" w:rsidRDefault="00D65A18" w:rsidP="00D65A18">
      <w:pPr>
        <w:pStyle w:val="ListParagraph"/>
        <w:numPr>
          <w:ilvl w:val="0"/>
          <w:numId w:val="13"/>
        </w:numPr>
        <w:spacing w:after="0"/>
        <w:jc w:val="left"/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AEC 305: Food and Agricultural Marketing Principles | University of Kentucky | Fall 2024</w:t>
      </w:r>
    </w:p>
    <w:p w:rsidR="00D65A18" w:rsidRPr="00E60FB2" w:rsidRDefault="00D65A18" w:rsidP="00E60FB2">
      <w:pPr>
        <w:pStyle w:val="ListParagraph"/>
        <w:numPr>
          <w:ilvl w:val="0"/>
          <w:numId w:val="13"/>
        </w:numPr>
        <w:spacing w:after="0"/>
        <w:jc w:val="left"/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AEC 309: International Agriculture, World Food Needs, and U.S. Trade in Agricultural Products | University of Kentucky | Fall 2020 </w:t>
      </w:r>
    </w:p>
    <w:p w:rsidR="00E60FB2" w:rsidRPr="006C080C" w:rsidRDefault="00E60FB2" w:rsidP="00E60FB2">
      <w:pPr>
        <w:pBdr>
          <w:bottom w:val="single" w:sz="8" w:space="2" w:color="1F3864" w:themeColor="accent1" w:themeShade="80"/>
        </w:pBdr>
        <w:spacing w:before="280" w:after="120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LEADERSHIP &amp; PROFESSIONAL DEVELOPMENT</w:t>
      </w:r>
    </w:p>
    <w:p w:rsidR="00E60FB2" w:rsidRPr="00E60FB2" w:rsidRDefault="00E60FB2" w:rsidP="00E60FB2">
      <w:pPr>
        <w:pStyle w:val="ListParagraph"/>
        <w:numPr>
          <w:ilvl w:val="0"/>
          <w:numId w:val="19"/>
        </w:numPr>
        <w:spacing w:before="40" w:after="40" w:line="276" w:lineRule="auto"/>
        <w:rPr>
          <w:rFonts w:asciiTheme="majorBidi" w:eastAsia="Calibri" w:hAnsiTheme="majorBidi" w:cstheme="majorBidi"/>
          <w:sz w:val="24"/>
          <w:szCs w:val="24"/>
        </w:rPr>
      </w:pPr>
      <w:r w:rsidRPr="00E60FB2">
        <w:rPr>
          <w:rFonts w:asciiTheme="majorBidi" w:eastAsia="Calibri" w:hAnsiTheme="majorBidi" w:cstheme="majorBidi"/>
          <w:sz w:val="24"/>
          <w:szCs w:val="24"/>
        </w:rPr>
        <w:t>Team Supervisor, Food Distribution Research Society Student Food Marketing Challenge | Fall 2024</w:t>
      </w:r>
    </w:p>
    <w:p w:rsidR="00E60FB2" w:rsidRDefault="00E60FB2" w:rsidP="00E60FB2">
      <w:pPr>
        <w:pStyle w:val="ListParagraph"/>
        <w:numPr>
          <w:ilvl w:val="1"/>
          <w:numId w:val="19"/>
        </w:numPr>
        <w:spacing w:before="40" w:after="40" w:line="276" w:lineRule="auto"/>
        <w:rPr>
          <w:rFonts w:asciiTheme="majorBidi" w:eastAsia="Calibri" w:hAnsiTheme="majorBidi" w:cstheme="majorBidi"/>
          <w:sz w:val="24"/>
          <w:szCs w:val="24"/>
        </w:rPr>
      </w:pPr>
      <w:r w:rsidRPr="00E60FB2">
        <w:rPr>
          <w:rFonts w:asciiTheme="majorBidi" w:eastAsia="Calibri" w:hAnsiTheme="majorBidi" w:cstheme="majorBidi"/>
          <w:sz w:val="24"/>
          <w:szCs w:val="24"/>
        </w:rPr>
        <w:t>Mentored a student team developing Bridging the Local Gap: Local Food Systems Solving Local Food Insecurity, a marketing strategy connecting regional food systems with community food access; guided applied market analysis, stakeholder framing, and presentation development.</w:t>
      </w:r>
    </w:p>
    <w:p w:rsidR="00E60FB2" w:rsidRDefault="00E60FB2" w:rsidP="00E60FB2">
      <w:pPr>
        <w:pStyle w:val="ListParagraph"/>
        <w:numPr>
          <w:ilvl w:val="0"/>
          <w:numId w:val="19"/>
        </w:numPr>
        <w:spacing w:before="40" w:after="40" w:line="276" w:lineRule="auto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sz w:val="24"/>
          <w:szCs w:val="24"/>
        </w:rPr>
        <w:t>Vice President, Agricultural Economics Graduate Student Organization, University of Kentucky | 2021–2022</w:t>
      </w:r>
    </w:p>
    <w:p w:rsidR="00E60FB2" w:rsidRPr="00E60FB2" w:rsidRDefault="00E60FB2" w:rsidP="00E60FB2">
      <w:pPr>
        <w:pStyle w:val="ListParagraph"/>
        <w:numPr>
          <w:ilvl w:val="1"/>
          <w:numId w:val="19"/>
        </w:numPr>
        <w:spacing w:before="40" w:after="40" w:line="276" w:lineRule="auto"/>
        <w:rPr>
          <w:rFonts w:asciiTheme="majorBidi" w:eastAsia="Calibri" w:hAnsiTheme="majorBidi" w:cstheme="majorBidi"/>
          <w:sz w:val="24"/>
          <w:szCs w:val="24"/>
        </w:rPr>
      </w:pPr>
      <w:r w:rsidRPr="00E60FB2">
        <w:rPr>
          <w:rFonts w:asciiTheme="majorBidi" w:eastAsia="Calibri" w:hAnsiTheme="majorBidi" w:cstheme="majorBidi"/>
          <w:sz w:val="24"/>
          <w:szCs w:val="24"/>
        </w:rPr>
        <w:t>Worked with peers and faculty to coordinate professional development events and represent graduate student interests in departmental decisions</w:t>
      </w:r>
      <w:r>
        <w:rPr>
          <w:rFonts w:asciiTheme="majorBidi" w:eastAsia="Calibri" w:hAnsiTheme="majorBidi" w:cstheme="majorBidi"/>
          <w:sz w:val="24"/>
          <w:szCs w:val="24"/>
        </w:rPr>
        <w:t>.</w:t>
      </w:r>
    </w:p>
    <w:p w:rsidR="00B744D8" w:rsidRPr="006C080C" w:rsidRDefault="00B744D8" w:rsidP="00D65A18">
      <w:pPr>
        <w:pBdr>
          <w:bottom w:val="single" w:sz="8" w:space="2" w:color="1F3864" w:themeColor="accent1" w:themeShade="80"/>
        </w:pBdr>
        <w:spacing w:before="280" w:after="120"/>
        <w:ind w:left="0" w:firstLine="0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PUBLICATIONS</w:t>
      </w:r>
    </w:p>
    <w:p w:rsidR="00B744D8" w:rsidRPr="006C080C" w:rsidRDefault="00B744D8" w:rsidP="007E6258">
      <w:pPr>
        <w:spacing w:after="0"/>
        <w:rPr>
          <w:rFonts w:asciiTheme="majorBidi" w:eastAsia="Calibri" w:hAnsiTheme="majorBidi" w:cstheme="majorBidi"/>
          <w:color w:val="1F1F1F"/>
          <w:sz w:val="24"/>
          <w:szCs w:val="24"/>
          <w:u w:val="single"/>
        </w:rPr>
      </w:pPr>
      <w:r w:rsidRPr="006C080C">
        <w:rPr>
          <w:rFonts w:asciiTheme="majorBidi" w:eastAsia="Calibri" w:hAnsiTheme="majorBidi" w:cstheme="majorBidi"/>
          <w:b/>
          <w:bCs/>
          <w:i/>
          <w:iCs/>
          <w:color w:val="1F1F1F"/>
          <w:sz w:val="24"/>
          <w:szCs w:val="24"/>
          <w:u w:val="single"/>
        </w:rPr>
        <w:t xml:space="preserve">Peer-Reviewed </w:t>
      </w:r>
      <w:r w:rsidR="00924075" w:rsidRPr="006C080C">
        <w:rPr>
          <w:rFonts w:asciiTheme="majorBidi" w:eastAsia="Calibri" w:hAnsiTheme="majorBidi" w:cstheme="majorBidi"/>
          <w:b/>
          <w:bCs/>
          <w:i/>
          <w:iCs/>
          <w:color w:val="1F1F1F"/>
          <w:sz w:val="24"/>
          <w:szCs w:val="24"/>
          <w:u w:val="single"/>
        </w:rPr>
        <w:t>Publications</w:t>
      </w:r>
    </w:p>
    <w:p w:rsidR="00924075" w:rsidRPr="006C080C" w:rsidRDefault="00B744D8" w:rsidP="007C4F96">
      <w:pPr>
        <w:pStyle w:val="ListParagraph"/>
        <w:numPr>
          <w:ilvl w:val="0"/>
          <w:numId w:val="12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Varziri, A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., Woods, T., &amp; Zhao, S. (2026). Consumer perceptions of </w:t>
      </w:r>
      <w:proofErr w:type="gramStart"/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farmers</w:t>
      </w:r>
      <w:proofErr w:type="gramEnd"/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 market performance: A comparative analysis across states and age groups. </w:t>
      </w:r>
      <w:r w:rsidRPr="006C080C">
        <w:rPr>
          <w:rFonts w:asciiTheme="majorBidi" w:eastAsia="Calibri" w:hAnsiTheme="majorBidi" w:cstheme="majorBidi"/>
          <w:i/>
          <w:iCs/>
          <w:color w:val="1F1F1F"/>
          <w:sz w:val="24"/>
          <w:szCs w:val="24"/>
        </w:rPr>
        <w:t>Journal of the Agricultural and Applied Economics Association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, 1–23. </w:t>
      </w:r>
      <w:r w:rsidRPr="006C080C">
        <w:rPr>
          <w:rFonts w:asciiTheme="majorBidi" w:eastAsia="Calibri" w:hAnsiTheme="majorBidi" w:cstheme="majorBidi"/>
          <w:color w:val="0563C1"/>
          <w:sz w:val="24"/>
          <w:szCs w:val="24"/>
          <w:u w:val="single"/>
        </w:rPr>
        <w:t>doi.org/10.1002/jaa2.70039</w:t>
      </w:r>
    </w:p>
    <w:p w:rsidR="00992889" w:rsidRPr="006C080C" w:rsidRDefault="00B744D8" w:rsidP="007C4F96">
      <w:pPr>
        <w:pStyle w:val="ListParagraph"/>
        <w:numPr>
          <w:ilvl w:val="0"/>
          <w:numId w:val="12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Varziri, A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., Zhao, S., Woods, T. A., &amp; </w:t>
      </w:r>
      <w:proofErr w:type="spellStart"/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Esene</w:t>
      </w:r>
      <w:proofErr w:type="spellEnd"/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, F. (2025). Consumer preferences toward local versus carbon: A study of value-added dairy products. </w:t>
      </w:r>
      <w:r w:rsidRPr="006C080C">
        <w:rPr>
          <w:rFonts w:asciiTheme="majorBidi" w:eastAsia="Calibri" w:hAnsiTheme="majorBidi" w:cstheme="majorBidi"/>
          <w:i/>
          <w:iCs/>
          <w:color w:val="1F1F1F"/>
          <w:sz w:val="24"/>
          <w:szCs w:val="24"/>
        </w:rPr>
        <w:t>Agricultural Economics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. </w:t>
      </w:r>
      <w:r w:rsidRPr="006C080C">
        <w:rPr>
          <w:rFonts w:asciiTheme="majorBidi" w:eastAsia="Calibri" w:hAnsiTheme="majorBidi" w:cstheme="majorBidi"/>
          <w:color w:val="0563C1"/>
          <w:sz w:val="24"/>
          <w:szCs w:val="24"/>
          <w:u w:val="single"/>
        </w:rPr>
        <w:t>doi.org/10.1111/agec.70044</w:t>
      </w:r>
    </w:p>
    <w:p w:rsidR="00924075" w:rsidRPr="006C080C" w:rsidRDefault="00B744D8" w:rsidP="007C4F96">
      <w:pPr>
        <w:pStyle w:val="ListParagraph"/>
        <w:numPr>
          <w:ilvl w:val="0"/>
          <w:numId w:val="12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hAnsiTheme="majorBidi" w:cstheme="majorBidi"/>
          <w:b/>
          <w:bCs/>
          <w:sz w:val="24"/>
          <w:szCs w:val="24"/>
        </w:rPr>
        <w:t>Varziri, A</w:t>
      </w:r>
      <w:r w:rsidRPr="006C080C">
        <w:rPr>
          <w:rFonts w:asciiTheme="majorBidi" w:hAnsiTheme="majorBidi" w:cstheme="majorBidi"/>
          <w:sz w:val="24"/>
          <w:szCs w:val="24"/>
        </w:rPr>
        <w:t xml:space="preserve">., Woods, T., Rossi, J., &amp; Zhao, S. (2025). Local food system vitality in the Southern U.S.: A resident perspective. </w:t>
      </w:r>
      <w:r w:rsidRPr="006C080C">
        <w:rPr>
          <w:rFonts w:asciiTheme="majorBidi" w:hAnsiTheme="majorBidi" w:cstheme="majorBidi"/>
          <w:i/>
          <w:iCs/>
          <w:sz w:val="24"/>
          <w:szCs w:val="24"/>
        </w:rPr>
        <w:t>Journal of Agriculture, Food Systems, and Community Development, 15</w:t>
      </w:r>
      <w:r w:rsidRPr="006C080C">
        <w:rPr>
          <w:rFonts w:asciiTheme="majorBidi" w:hAnsiTheme="majorBidi" w:cstheme="majorBidi"/>
          <w:sz w:val="24"/>
          <w:szCs w:val="24"/>
        </w:rPr>
        <w:t xml:space="preserve">(1), 191–213. </w:t>
      </w:r>
      <w:hyperlink r:id="rId7" w:history="1">
        <w:r w:rsidRPr="006C080C">
          <w:rPr>
            <w:rFonts w:asciiTheme="majorBidi" w:hAnsiTheme="majorBidi" w:cstheme="majorBidi"/>
            <w:color w:val="0563C1"/>
            <w:sz w:val="24"/>
            <w:szCs w:val="24"/>
            <w:u w:val="single"/>
          </w:rPr>
          <w:t>doi.org/10.5304/jafscd.2025.151.008</w:t>
        </w:r>
      </w:hyperlink>
    </w:p>
    <w:p w:rsidR="00EC0504" w:rsidRPr="006C080C" w:rsidRDefault="00931A39" w:rsidP="007C4F96">
      <w:pPr>
        <w:pStyle w:val="ListParagraph"/>
        <w:numPr>
          <w:ilvl w:val="0"/>
          <w:numId w:val="12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0563C1"/>
          <w:sz w:val="24"/>
          <w:szCs w:val="24"/>
          <w:u w:val="single"/>
        </w:rPr>
        <w:softHyphen/>
      </w:r>
      <w:r w:rsidRPr="006C080C">
        <w:rPr>
          <w:rFonts w:asciiTheme="majorBidi" w:eastAsia="Calibri" w:hAnsiTheme="majorBidi" w:cstheme="majorBidi"/>
          <w:b/>
          <w:bCs/>
          <w:color w:val="0563C1"/>
          <w:sz w:val="24"/>
          <w:szCs w:val="24"/>
          <w:u w:val="single"/>
        </w:rPr>
        <w:softHyphen/>
      </w:r>
      <w:r w:rsidRPr="006C080C">
        <w:rPr>
          <w:rFonts w:asciiTheme="majorBidi" w:eastAsia="Calibri" w:hAnsiTheme="majorBidi" w:cstheme="majorBidi"/>
          <w:b/>
          <w:bCs/>
          <w:color w:val="0563C1"/>
          <w:sz w:val="24"/>
          <w:szCs w:val="24"/>
          <w:u w:val="single"/>
        </w:rPr>
        <w:softHyphen/>
      </w:r>
      <w:r w:rsidR="00B744D8"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Varziri, A</w:t>
      </w:r>
      <w:r w:rsidR="00B744D8"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., Zhao, S., &amp; Woods, T. A. (2024). Cage-free, free-range, or pasture-raised? Consumer preferences for happy hens. </w:t>
      </w:r>
      <w:r w:rsidR="00B744D8" w:rsidRPr="006C080C">
        <w:rPr>
          <w:rFonts w:asciiTheme="majorBidi" w:eastAsia="Calibri" w:hAnsiTheme="majorBidi" w:cstheme="majorBidi"/>
          <w:i/>
          <w:iCs/>
          <w:color w:val="1F1F1F"/>
          <w:sz w:val="24"/>
          <w:szCs w:val="24"/>
        </w:rPr>
        <w:t>Agribusiness, 40</w:t>
      </w:r>
      <w:r w:rsidR="00B744D8"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(1), 1–8. </w:t>
      </w:r>
      <w:hyperlink r:id="rId8" w:history="1">
        <w:r w:rsidR="00B744D8" w:rsidRPr="006C080C">
          <w:rPr>
            <w:rFonts w:asciiTheme="majorBidi" w:eastAsia="Calibri" w:hAnsiTheme="majorBidi" w:cstheme="majorBidi"/>
            <w:color w:val="0563C1"/>
            <w:sz w:val="24"/>
            <w:szCs w:val="24"/>
            <w:u w:val="single"/>
          </w:rPr>
          <w:t>doi.org/10.1002/agr.21985</w:t>
        </w:r>
      </w:hyperlink>
    </w:p>
    <w:p w:rsidR="00B744D8" w:rsidRPr="006C080C" w:rsidRDefault="00B744D8" w:rsidP="007E6258">
      <w:pPr>
        <w:spacing w:after="0"/>
        <w:rPr>
          <w:rFonts w:asciiTheme="majorBidi" w:eastAsia="Calibri" w:hAnsiTheme="majorBidi" w:cstheme="majorBidi"/>
          <w:color w:val="1F1F1F"/>
          <w:sz w:val="24"/>
          <w:szCs w:val="24"/>
          <w:u w:val="single"/>
        </w:rPr>
      </w:pPr>
      <w:r w:rsidRPr="006C080C">
        <w:rPr>
          <w:rFonts w:asciiTheme="majorBidi" w:eastAsia="Calibri" w:hAnsiTheme="majorBidi" w:cstheme="majorBidi"/>
          <w:b/>
          <w:bCs/>
          <w:i/>
          <w:iCs/>
          <w:color w:val="1F1F1F"/>
          <w:sz w:val="24"/>
          <w:szCs w:val="24"/>
          <w:u w:val="single"/>
        </w:rPr>
        <w:t>Manuscripts Under Review</w:t>
      </w:r>
    </w:p>
    <w:p w:rsidR="006C080C" w:rsidRPr="006C080C" w:rsidRDefault="006C080C" w:rsidP="006C080C">
      <w:pPr>
        <w:numPr>
          <w:ilvl w:val="0"/>
          <w:numId w:val="9"/>
        </w:numPr>
        <w:contextualSpacing/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lastRenderedPageBreak/>
        <w:t>Varziri, A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., Woods, T. A., &amp; Zhao, S. Familiarity as gateway: An extensive-intensive decomposition of consumer engagement with </w:t>
      </w:r>
      <w:r>
        <w:rPr>
          <w:rFonts w:asciiTheme="majorBidi" w:eastAsia="Calibri" w:hAnsiTheme="majorBidi" w:cstheme="majorBidi"/>
          <w:color w:val="1F1F1F"/>
          <w:sz w:val="24"/>
          <w:szCs w:val="24"/>
        </w:rPr>
        <w:t>state branding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. [Manuscript submitted for publication.]</w:t>
      </w:r>
    </w:p>
    <w:p w:rsidR="00B744D8" w:rsidRPr="006C080C" w:rsidRDefault="00B744D8" w:rsidP="007E6258">
      <w:pPr>
        <w:spacing w:after="0"/>
        <w:rPr>
          <w:rFonts w:asciiTheme="majorBidi" w:eastAsia="Calibri" w:hAnsiTheme="majorBidi" w:cstheme="majorBidi"/>
          <w:color w:val="1F1F1F"/>
          <w:sz w:val="24"/>
          <w:szCs w:val="24"/>
          <w:u w:val="single"/>
        </w:rPr>
      </w:pPr>
      <w:r w:rsidRPr="006C080C">
        <w:rPr>
          <w:rFonts w:asciiTheme="majorBidi" w:eastAsia="Calibri" w:hAnsiTheme="majorBidi" w:cstheme="majorBidi"/>
          <w:b/>
          <w:bCs/>
          <w:i/>
          <w:iCs/>
          <w:color w:val="1F1F1F"/>
          <w:sz w:val="24"/>
          <w:szCs w:val="24"/>
          <w:u w:val="single"/>
        </w:rPr>
        <w:t>Working Papers</w:t>
      </w:r>
    </w:p>
    <w:p w:rsidR="00B744D8" w:rsidRDefault="00B744D8" w:rsidP="007C4F96">
      <w:pPr>
        <w:pStyle w:val="ListParagraph"/>
        <w:numPr>
          <w:ilvl w:val="0"/>
          <w:numId w:val="9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Varziri, A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., Chen, R., &amp; Xu, A. (2026). </w:t>
      </w:r>
      <w:r w:rsidRPr="00CD7CD2">
        <w:rPr>
          <w:rFonts w:asciiTheme="majorBidi" w:eastAsia="Calibri" w:hAnsiTheme="majorBidi" w:cstheme="majorBidi"/>
          <w:color w:val="1F1F1F"/>
          <w:sz w:val="24"/>
          <w:szCs w:val="24"/>
        </w:rPr>
        <w:t>Who buys what in greenhouse cherry tomatoes? Evidence from choice-based market segmentation. [Working paper.]</w:t>
      </w:r>
    </w:p>
    <w:p w:rsidR="00A55CAA" w:rsidRPr="006C080C" w:rsidRDefault="00A55CAA" w:rsidP="00A55CAA">
      <w:pPr>
        <w:pStyle w:val="ListParagraph"/>
        <w:numPr>
          <w:ilvl w:val="0"/>
          <w:numId w:val="9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A55CAA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Chen, R., </w:t>
      </w:r>
      <w:proofErr w:type="spellStart"/>
      <w:r w:rsidRPr="00A55CAA">
        <w:rPr>
          <w:rFonts w:asciiTheme="majorBidi" w:eastAsia="Calibri" w:hAnsiTheme="majorBidi" w:cstheme="majorBidi"/>
          <w:color w:val="1F1F1F"/>
          <w:sz w:val="24"/>
          <w:szCs w:val="24"/>
        </w:rPr>
        <w:t>Baidoo</w:t>
      </w:r>
      <w:proofErr w:type="spellEnd"/>
      <w:r w:rsidRPr="00A55CAA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, P., &amp; </w:t>
      </w:r>
      <w:r w:rsidRPr="009D71DE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Varziri, A</w:t>
      </w:r>
      <w:r w:rsidRPr="00A55CAA">
        <w:rPr>
          <w:rFonts w:asciiTheme="majorBidi" w:eastAsia="Calibri" w:hAnsiTheme="majorBidi" w:cstheme="majorBidi"/>
          <w:color w:val="1F1F1F"/>
          <w:sz w:val="24"/>
          <w:szCs w:val="24"/>
        </w:rPr>
        <w:t>. (2026). AI-enabled goat meat grading: Do consumers care? [Working paper.]</w:t>
      </w:r>
    </w:p>
    <w:p w:rsidR="00B744D8" w:rsidRPr="006C080C" w:rsidRDefault="00B744D8" w:rsidP="00992889">
      <w:pPr>
        <w:pBdr>
          <w:bottom w:val="single" w:sz="8" w:space="2" w:color="1F3864" w:themeColor="accent1" w:themeShade="80"/>
        </w:pBdr>
        <w:spacing w:before="280" w:after="120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CONFERENCE PRESENTATIONS</w:t>
      </w:r>
    </w:p>
    <w:p w:rsidR="007C4F96" w:rsidRPr="006C080C" w:rsidRDefault="00B66EB8" w:rsidP="007C4F96">
      <w:pPr>
        <w:pStyle w:val="ListParagraph"/>
        <w:numPr>
          <w:ilvl w:val="0"/>
          <w:numId w:val="9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Varziri, A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., Chen, R., &amp; Xu, A. (2026). Framing sustainability: Consumer responses to carbon, intrusiveness, and technology attributes in greenhouse cherry tomatoes. Southern Agricultural Economics Association (SAEA) 59th Annual Meeting, Louisville, KY.</w:t>
      </w:r>
    </w:p>
    <w:p w:rsidR="007C4F96" w:rsidRPr="006C080C" w:rsidRDefault="00B66EB8" w:rsidP="007C4F96">
      <w:pPr>
        <w:pStyle w:val="ListParagraph"/>
        <w:numPr>
          <w:ilvl w:val="0"/>
          <w:numId w:val="9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Varziri, A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., Gibson, O. L., &amp; Zhao, S. (2024). Cage-free, free-range, or pasture-raised? An evaluation of consumer preferences toward egg production labels. SAEA 57th Annual Meeting, Atlanta, GA.</w:t>
      </w:r>
    </w:p>
    <w:p w:rsidR="007C4F96" w:rsidRPr="006C080C" w:rsidRDefault="00B66EB8" w:rsidP="007C4F96">
      <w:pPr>
        <w:pStyle w:val="ListParagraph"/>
        <w:numPr>
          <w:ilvl w:val="0"/>
          <w:numId w:val="9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Varziri, A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., Zhao, S., Woods, T., &amp; </w:t>
      </w:r>
      <w:proofErr w:type="spellStart"/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Esene</w:t>
      </w:r>
      <w:proofErr w:type="spellEnd"/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, F. (2023). Consumer preferences toward local vs. carbon: A study of value-added dairy products. Food Distribution Research Society (FDRS) Conference, Arlington, VA.</w:t>
      </w:r>
    </w:p>
    <w:p w:rsidR="007C4F96" w:rsidRPr="006C080C" w:rsidRDefault="00B66EB8" w:rsidP="007C4F96">
      <w:pPr>
        <w:pStyle w:val="ListParagraph"/>
        <w:numPr>
          <w:ilvl w:val="0"/>
          <w:numId w:val="9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Woods, T., </w:t>
      </w: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Varziri, A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., &amp; Rossi, J. (2022). Awareness and performance for local food system attributes in communities across the South. SERA-47 Annual Meeting (Virtual).</w:t>
      </w:r>
    </w:p>
    <w:p w:rsidR="007C4F96" w:rsidRPr="006C080C" w:rsidRDefault="00B66EB8" w:rsidP="007C4F96">
      <w:pPr>
        <w:pStyle w:val="ListParagraph"/>
        <w:numPr>
          <w:ilvl w:val="0"/>
          <w:numId w:val="9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proofErr w:type="spellStart"/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Thilmany</w:t>
      </w:r>
      <w:proofErr w:type="spellEnd"/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, D., Rossi, J., </w:t>
      </w: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Varziri, A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., &amp; Gill, M. (2022). Tracking consumer and market trends. LRFS Response to COVID-19: Recovery and Resilience Webinar Series.</w:t>
      </w:r>
    </w:p>
    <w:p w:rsidR="007C4F96" w:rsidRPr="006C080C" w:rsidRDefault="00B66EB8" w:rsidP="007C4F96">
      <w:pPr>
        <w:pStyle w:val="ListParagraph"/>
        <w:numPr>
          <w:ilvl w:val="0"/>
          <w:numId w:val="9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 xml:space="preserve">Rossi, J., </w:t>
      </w: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Varziri, A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., &amp; Woods, T. (2021). COVID-era regional consumer food values and local food supply chains. Agricultural &amp; Applied Economics Association (AAEA) Annual Meeting (Virtual).</w:t>
      </w:r>
    </w:p>
    <w:p w:rsidR="007C4F96" w:rsidRPr="006C080C" w:rsidRDefault="00B66EB8" w:rsidP="007C4F96">
      <w:pPr>
        <w:pStyle w:val="ListParagraph"/>
        <w:numPr>
          <w:ilvl w:val="0"/>
          <w:numId w:val="9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Varziri, A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., &amp; Woods, T. (2020). Exploring the awareness and performance of local food branding programs in different communities of the U.S. South. FDRS Conference (Virtual).</w:t>
      </w:r>
    </w:p>
    <w:p w:rsidR="00B744D8" w:rsidRPr="006C080C" w:rsidRDefault="00B66EB8" w:rsidP="007C4F96">
      <w:pPr>
        <w:pStyle w:val="ListParagraph"/>
        <w:numPr>
          <w:ilvl w:val="0"/>
          <w:numId w:val="9"/>
        </w:numPr>
        <w:rPr>
          <w:rFonts w:asciiTheme="majorBidi" w:eastAsia="Calibri" w:hAnsiTheme="majorBidi" w:cstheme="majorBidi"/>
          <w:color w:val="1F1F1F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Varziri, A</w:t>
      </w:r>
      <w:r w:rsidRPr="006C080C">
        <w:rPr>
          <w:rFonts w:asciiTheme="majorBidi" w:eastAsia="Calibri" w:hAnsiTheme="majorBidi" w:cstheme="majorBidi"/>
          <w:color w:val="1F1F1F"/>
          <w:sz w:val="24"/>
          <w:szCs w:val="24"/>
        </w:rPr>
        <w:t>., Woods, T., &amp; Rossi, J. (2020). Measuring residents' perceptions of their local food systems in the Southern U.S. SAEA Annual Meeting, Louisville, KY.</w:t>
      </w:r>
    </w:p>
    <w:p w:rsidR="00B744D8" w:rsidRPr="006C080C" w:rsidRDefault="000B24D2" w:rsidP="00992889">
      <w:pPr>
        <w:pBdr>
          <w:bottom w:val="single" w:sz="8" w:space="2" w:color="1F3864" w:themeColor="accent1" w:themeShade="80"/>
        </w:pBdr>
        <w:spacing w:before="280" w:after="120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 xml:space="preserve">TECHNICAL </w:t>
      </w:r>
      <w:r w:rsidR="002E5F3F"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&amp; ANALYTICAL TOOLS</w:t>
      </w:r>
    </w:p>
    <w:p w:rsidR="000B24D2" w:rsidRPr="006C080C" w:rsidRDefault="000B24D2" w:rsidP="000B24D2">
      <w:pPr>
        <w:pStyle w:val="NoSpacing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6C080C">
        <w:rPr>
          <w:rFonts w:asciiTheme="majorBidi" w:hAnsiTheme="majorBidi" w:cstheme="majorBidi"/>
          <w:sz w:val="24"/>
          <w:szCs w:val="24"/>
        </w:rPr>
        <w:t xml:space="preserve">Survey Design &amp; Consumer Research: </w:t>
      </w:r>
      <w:proofErr w:type="spellStart"/>
      <w:r w:rsidRPr="006C080C">
        <w:rPr>
          <w:rFonts w:asciiTheme="majorBidi" w:hAnsiTheme="majorBidi" w:cstheme="majorBidi"/>
          <w:sz w:val="24"/>
          <w:szCs w:val="24"/>
        </w:rPr>
        <w:t>Qualtrics</w:t>
      </w:r>
      <w:proofErr w:type="spellEnd"/>
      <w:r w:rsidRPr="006C080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C080C">
        <w:rPr>
          <w:rFonts w:asciiTheme="majorBidi" w:hAnsiTheme="majorBidi" w:cstheme="majorBidi"/>
          <w:sz w:val="24"/>
          <w:szCs w:val="24"/>
        </w:rPr>
        <w:t>SurveyMonkey</w:t>
      </w:r>
      <w:proofErr w:type="spellEnd"/>
    </w:p>
    <w:p w:rsidR="000B24D2" w:rsidRPr="006C080C" w:rsidRDefault="000B24D2" w:rsidP="000B24D2">
      <w:pPr>
        <w:pStyle w:val="NoSpacing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6C080C">
        <w:rPr>
          <w:rFonts w:asciiTheme="majorBidi" w:hAnsiTheme="majorBidi" w:cstheme="majorBidi"/>
          <w:sz w:val="24"/>
          <w:szCs w:val="24"/>
        </w:rPr>
        <w:t>Quantitative Analysis: Stata, R, SPSS</w:t>
      </w:r>
    </w:p>
    <w:p w:rsidR="000B24D2" w:rsidRPr="006C080C" w:rsidRDefault="000B24D2" w:rsidP="000B24D2">
      <w:pPr>
        <w:pStyle w:val="NoSpacing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6C080C">
        <w:rPr>
          <w:rFonts w:asciiTheme="majorBidi" w:hAnsiTheme="majorBidi" w:cstheme="majorBidi"/>
          <w:sz w:val="24"/>
          <w:szCs w:val="24"/>
        </w:rPr>
        <w:t>Data Visualization: Tableau, Excel</w:t>
      </w:r>
    </w:p>
    <w:p w:rsidR="000B24D2" w:rsidRPr="006C080C" w:rsidRDefault="000B24D2" w:rsidP="000B24D2">
      <w:pPr>
        <w:pStyle w:val="NoSpacing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6C080C">
        <w:rPr>
          <w:rFonts w:asciiTheme="majorBidi" w:hAnsiTheme="majorBidi" w:cstheme="majorBidi"/>
          <w:sz w:val="24"/>
          <w:szCs w:val="24"/>
        </w:rPr>
        <w:t>Optimization Modeling: GAMS, AIMMS</w:t>
      </w:r>
    </w:p>
    <w:p w:rsidR="00B744D8" w:rsidRPr="006C080C" w:rsidRDefault="00B744D8" w:rsidP="00992889">
      <w:pPr>
        <w:pBdr>
          <w:bottom w:val="single" w:sz="8" w:space="2" w:color="1F3864" w:themeColor="accent1" w:themeShade="80"/>
        </w:pBdr>
        <w:spacing w:before="280" w:after="120"/>
        <w:rPr>
          <w:rFonts w:asciiTheme="majorBidi" w:eastAsia="Calibri" w:hAnsiTheme="majorBidi" w:cstheme="majorBidi"/>
          <w:sz w:val="24"/>
          <w:szCs w:val="24"/>
        </w:rPr>
      </w:pPr>
      <w:bookmarkStart w:id="0" w:name="_GoBack"/>
      <w:bookmarkEnd w:id="0"/>
      <w:r w:rsidRPr="006C080C">
        <w:rPr>
          <w:rFonts w:asciiTheme="majorBidi" w:eastAsia="Calibri" w:hAnsiTheme="majorBidi" w:cstheme="majorBidi"/>
          <w:b/>
          <w:bCs/>
          <w:color w:val="1F1F1F"/>
          <w:sz w:val="24"/>
          <w:szCs w:val="24"/>
        </w:rPr>
        <w:t>PROFESSIONAL AFFILIATIONS</w:t>
      </w:r>
    </w:p>
    <w:p w:rsidR="007C4F96" w:rsidRPr="006C080C" w:rsidRDefault="00B744D8" w:rsidP="007C4F96">
      <w:pPr>
        <w:pStyle w:val="ListParagraph"/>
        <w:numPr>
          <w:ilvl w:val="0"/>
          <w:numId w:val="21"/>
        </w:numPr>
        <w:spacing w:before="40" w:after="40" w:line="276" w:lineRule="auto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sz w:val="24"/>
          <w:szCs w:val="24"/>
        </w:rPr>
        <w:t>Agricultural &amp; Applied Economics Association (AAEA)</w:t>
      </w:r>
    </w:p>
    <w:p w:rsidR="00B744D8" w:rsidRPr="006C080C" w:rsidRDefault="00B744D8" w:rsidP="007C4F96">
      <w:pPr>
        <w:pStyle w:val="ListParagraph"/>
        <w:numPr>
          <w:ilvl w:val="0"/>
          <w:numId w:val="21"/>
        </w:numPr>
        <w:spacing w:before="40" w:after="40" w:line="276" w:lineRule="auto"/>
        <w:rPr>
          <w:rFonts w:asciiTheme="majorBidi" w:eastAsia="Calibri" w:hAnsiTheme="majorBidi" w:cstheme="majorBidi"/>
          <w:sz w:val="24"/>
          <w:szCs w:val="24"/>
        </w:rPr>
      </w:pPr>
      <w:r w:rsidRPr="006C080C">
        <w:rPr>
          <w:rFonts w:asciiTheme="majorBidi" w:eastAsia="Calibri" w:hAnsiTheme="majorBidi" w:cstheme="majorBidi"/>
          <w:sz w:val="24"/>
          <w:szCs w:val="24"/>
        </w:rPr>
        <w:t>Southern Agricultural Economics Association (SAEA)</w:t>
      </w:r>
    </w:p>
    <w:p w:rsidR="0065054B" w:rsidRPr="006C080C" w:rsidRDefault="0065054B">
      <w:pPr>
        <w:rPr>
          <w:rFonts w:asciiTheme="majorBidi" w:hAnsiTheme="majorBidi" w:cstheme="majorBidi"/>
          <w:sz w:val="24"/>
          <w:szCs w:val="24"/>
        </w:rPr>
      </w:pPr>
    </w:p>
    <w:sectPr w:rsidR="0065054B" w:rsidRPr="006C080C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7BD6" w:rsidRDefault="00537BD6">
      <w:pPr>
        <w:spacing w:after="0"/>
      </w:pPr>
      <w:r>
        <w:separator/>
      </w:r>
    </w:p>
  </w:endnote>
  <w:endnote w:type="continuationSeparator" w:id="0">
    <w:p w:rsidR="00537BD6" w:rsidRDefault="00537B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526492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4B92" w:rsidRDefault="00B744D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625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54B92" w:rsidRDefault="00537B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7BD6" w:rsidRDefault="00537BD6">
      <w:pPr>
        <w:spacing w:after="0"/>
      </w:pPr>
      <w:r>
        <w:separator/>
      </w:r>
    </w:p>
  </w:footnote>
  <w:footnote w:type="continuationSeparator" w:id="0">
    <w:p w:rsidR="00537BD6" w:rsidRDefault="00537B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46C8F"/>
    <w:multiLevelType w:val="multilevel"/>
    <w:tmpl w:val="0734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BD1C65"/>
    <w:multiLevelType w:val="hybridMultilevel"/>
    <w:tmpl w:val="76E4A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7280E"/>
    <w:multiLevelType w:val="multilevel"/>
    <w:tmpl w:val="B7A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8E7A0B"/>
    <w:multiLevelType w:val="multilevel"/>
    <w:tmpl w:val="74CE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BD187A"/>
    <w:multiLevelType w:val="hybridMultilevel"/>
    <w:tmpl w:val="A4E69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D55CA"/>
    <w:multiLevelType w:val="hybridMultilevel"/>
    <w:tmpl w:val="C7328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D3025"/>
    <w:multiLevelType w:val="hybridMultilevel"/>
    <w:tmpl w:val="84BCB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71393"/>
    <w:multiLevelType w:val="hybridMultilevel"/>
    <w:tmpl w:val="21E259C6"/>
    <w:lvl w:ilvl="0" w:tplc="705CE382">
      <w:start w:val="1"/>
      <w:numFmt w:val="bullet"/>
      <w:lvlText w:val="•"/>
      <w:lvlJc w:val="left"/>
      <w:pPr>
        <w:ind w:left="240" w:hanging="240"/>
      </w:pPr>
    </w:lvl>
    <w:lvl w:ilvl="1" w:tplc="8F1A7A2E">
      <w:start w:val="1"/>
      <w:numFmt w:val="bullet"/>
      <w:lvlText w:val="◦"/>
      <w:lvlJc w:val="left"/>
      <w:pPr>
        <w:ind w:left="600" w:hanging="240"/>
      </w:pPr>
    </w:lvl>
    <w:lvl w:ilvl="2" w:tplc="A4500698">
      <w:numFmt w:val="decimal"/>
      <w:lvlText w:val=""/>
      <w:lvlJc w:val="left"/>
    </w:lvl>
    <w:lvl w:ilvl="3" w:tplc="6BC6121E">
      <w:numFmt w:val="decimal"/>
      <w:lvlText w:val=""/>
      <w:lvlJc w:val="left"/>
    </w:lvl>
    <w:lvl w:ilvl="4" w:tplc="4E860088">
      <w:numFmt w:val="decimal"/>
      <w:lvlText w:val=""/>
      <w:lvlJc w:val="left"/>
    </w:lvl>
    <w:lvl w:ilvl="5" w:tplc="A37C6F10">
      <w:numFmt w:val="decimal"/>
      <w:lvlText w:val=""/>
      <w:lvlJc w:val="left"/>
    </w:lvl>
    <w:lvl w:ilvl="6" w:tplc="4BE2A7BC">
      <w:numFmt w:val="decimal"/>
      <w:lvlText w:val=""/>
      <w:lvlJc w:val="left"/>
    </w:lvl>
    <w:lvl w:ilvl="7" w:tplc="6316B5C4">
      <w:numFmt w:val="decimal"/>
      <w:lvlText w:val=""/>
      <w:lvlJc w:val="left"/>
    </w:lvl>
    <w:lvl w:ilvl="8" w:tplc="A56C99B8">
      <w:numFmt w:val="decimal"/>
      <w:lvlText w:val=""/>
      <w:lvlJc w:val="left"/>
    </w:lvl>
  </w:abstractNum>
  <w:abstractNum w:abstractNumId="8" w15:restartNumberingAfterBreak="0">
    <w:nsid w:val="2B187808"/>
    <w:multiLevelType w:val="hybridMultilevel"/>
    <w:tmpl w:val="6A0CD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E60EF"/>
    <w:multiLevelType w:val="hybridMultilevel"/>
    <w:tmpl w:val="9B7E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A00ED"/>
    <w:multiLevelType w:val="hybridMultilevel"/>
    <w:tmpl w:val="8B7ED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A2A67"/>
    <w:multiLevelType w:val="hybridMultilevel"/>
    <w:tmpl w:val="E5A20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D2483"/>
    <w:multiLevelType w:val="multilevel"/>
    <w:tmpl w:val="EA2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9D2245"/>
    <w:multiLevelType w:val="hybridMultilevel"/>
    <w:tmpl w:val="CFB63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720D37"/>
    <w:multiLevelType w:val="hybridMultilevel"/>
    <w:tmpl w:val="7556E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86ABE"/>
    <w:multiLevelType w:val="hybridMultilevel"/>
    <w:tmpl w:val="6DC0CF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252F18"/>
    <w:multiLevelType w:val="hybridMultilevel"/>
    <w:tmpl w:val="FFF4BB52"/>
    <w:lvl w:ilvl="0" w:tplc="E21CDF7C">
      <w:start w:val="1"/>
      <w:numFmt w:val="bullet"/>
      <w:lvlText w:val="•"/>
      <w:lvlJc w:val="left"/>
      <w:pPr>
        <w:ind w:left="260" w:hanging="260"/>
      </w:pPr>
    </w:lvl>
    <w:lvl w:ilvl="1" w:tplc="398E56E8">
      <w:start w:val="1"/>
      <w:numFmt w:val="bullet"/>
      <w:lvlText w:val="◦"/>
      <w:lvlJc w:val="left"/>
      <w:pPr>
        <w:ind w:left="620" w:hanging="260"/>
      </w:pPr>
    </w:lvl>
    <w:lvl w:ilvl="2" w:tplc="76E23E58">
      <w:numFmt w:val="decimal"/>
      <w:lvlText w:val=""/>
      <w:lvlJc w:val="left"/>
    </w:lvl>
    <w:lvl w:ilvl="3" w:tplc="3D94B19A">
      <w:numFmt w:val="decimal"/>
      <w:lvlText w:val=""/>
      <w:lvlJc w:val="left"/>
    </w:lvl>
    <w:lvl w:ilvl="4" w:tplc="FEC8F346">
      <w:numFmt w:val="decimal"/>
      <w:lvlText w:val=""/>
      <w:lvlJc w:val="left"/>
    </w:lvl>
    <w:lvl w:ilvl="5" w:tplc="7744DE54">
      <w:numFmt w:val="decimal"/>
      <w:lvlText w:val=""/>
      <w:lvlJc w:val="left"/>
    </w:lvl>
    <w:lvl w:ilvl="6" w:tplc="D34ED2A2">
      <w:numFmt w:val="decimal"/>
      <w:lvlText w:val=""/>
      <w:lvlJc w:val="left"/>
    </w:lvl>
    <w:lvl w:ilvl="7" w:tplc="3B0A406C">
      <w:numFmt w:val="decimal"/>
      <w:lvlText w:val=""/>
      <w:lvlJc w:val="left"/>
    </w:lvl>
    <w:lvl w:ilvl="8" w:tplc="CF9295BA">
      <w:numFmt w:val="decimal"/>
      <w:lvlText w:val=""/>
      <w:lvlJc w:val="left"/>
    </w:lvl>
  </w:abstractNum>
  <w:abstractNum w:abstractNumId="17" w15:restartNumberingAfterBreak="0">
    <w:nsid w:val="66B32D6A"/>
    <w:multiLevelType w:val="hybridMultilevel"/>
    <w:tmpl w:val="F60A5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6D75F1"/>
    <w:multiLevelType w:val="hybridMultilevel"/>
    <w:tmpl w:val="DE62F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78749F"/>
    <w:multiLevelType w:val="hybridMultilevel"/>
    <w:tmpl w:val="4E2EB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B14503"/>
    <w:multiLevelType w:val="hybridMultilevel"/>
    <w:tmpl w:val="926E1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860263"/>
    <w:multiLevelType w:val="hybridMultilevel"/>
    <w:tmpl w:val="80081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16"/>
  </w:num>
  <w:num w:numId="3">
    <w:abstractNumId w:val="15"/>
  </w:num>
  <w:num w:numId="4">
    <w:abstractNumId w:val="16"/>
    <w:lvlOverride w:ilvl="0">
      <w:startOverride w:val="1"/>
    </w:lvlOverride>
  </w:num>
  <w:num w:numId="5">
    <w:abstractNumId w:val="5"/>
  </w:num>
  <w:num w:numId="6">
    <w:abstractNumId w:val="20"/>
  </w:num>
  <w:num w:numId="7">
    <w:abstractNumId w:val="0"/>
  </w:num>
  <w:num w:numId="8">
    <w:abstractNumId w:val="3"/>
  </w:num>
  <w:num w:numId="9">
    <w:abstractNumId w:val="4"/>
  </w:num>
  <w:num w:numId="10">
    <w:abstractNumId w:val="2"/>
  </w:num>
  <w:num w:numId="11">
    <w:abstractNumId w:val="12"/>
  </w:num>
  <w:num w:numId="12">
    <w:abstractNumId w:val="1"/>
  </w:num>
  <w:num w:numId="13">
    <w:abstractNumId w:val="14"/>
  </w:num>
  <w:num w:numId="14">
    <w:abstractNumId w:val="10"/>
  </w:num>
  <w:num w:numId="15">
    <w:abstractNumId w:val="13"/>
  </w:num>
  <w:num w:numId="16">
    <w:abstractNumId w:val="11"/>
  </w:num>
  <w:num w:numId="17">
    <w:abstractNumId w:val="9"/>
  </w:num>
  <w:num w:numId="18">
    <w:abstractNumId w:val="19"/>
  </w:num>
  <w:num w:numId="19">
    <w:abstractNumId w:val="8"/>
  </w:num>
  <w:num w:numId="20">
    <w:abstractNumId w:val="17"/>
  </w:num>
  <w:num w:numId="21">
    <w:abstractNumId w:val="21"/>
  </w:num>
  <w:num w:numId="22">
    <w:abstractNumId w:val="18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4D8"/>
    <w:rsid w:val="00051B04"/>
    <w:rsid w:val="0006630E"/>
    <w:rsid w:val="000B24D2"/>
    <w:rsid w:val="000D348C"/>
    <w:rsid w:val="00107822"/>
    <w:rsid w:val="00157BD2"/>
    <w:rsid w:val="00181733"/>
    <w:rsid w:val="001E78FD"/>
    <w:rsid w:val="001F6860"/>
    <w:rsid w:val="00280741"/>
    <w:rsid w:val="002C71C5"/>
    <w:rsid w:val="002E5F3F"/>
    <w:rsid w:val="00302D10"/>
    <w:rsid w:val="0031047C"/>
    <w:rsid w:val="003D3573"/>
    <w:rsid w:val="003E39DD"/>
    <w:rsid w:val="004058E7"/>
    <w:rsid w:val="004B5F7A"/>
    <w:rsid w:val="00500521"/>
    <w:rsid w:val="00537BD6"/>
    <w:rsid w:val="005468E1"/>
    <w:rsid w:val="005F1ED5"/>
    <w:rsid w:val="00647F88"/>
    <w:rsid w:val="0065054B"/>
    <w:rsid w:val="0068084C"/>
    <w:rsid w:val="006C080C"/>
    <w:rsid w:val="007136A8"/>
    <w:rsid w:val="0074363C"/>
    <w:rsid w:val="007464A5"/>
    <w:rsid w:val="0078391D"/>
    <w:rsid w:val="007B33C7"/>
    <w:rsid w:val="007B510D"/>
    <w:rsid w:val="007C4F96"/>
    <w:rsid w:val="007D6EF1"/>
    <w:rsid w:val="007E55AC"/>
    <w:rsid w:val="007E6258"/>
    <w:rsid w:val="008255F1"/>
    <w:rsid w:val="00856888"/>
    <w:rsid w:val="0086279E"/>
    <w:rsid w:val="008B49A6"/>
    <w:rsid w:val="0090269F"/>
    <w:rsid w:val="00912A4A"/>
    <w:rsid w:val="00924075"/>
    <w:rsid w:val="00931A39"/>
    <w:rsid w:val="009540F0"/>
    <w:rsid w:val="00992889"/>
    <w:rsid w:val="009B53E0"/>
    <w:rsid w:val="009D71DE"/>
    <w:rsid w:val="00A537BB"/>
    <w:rsid w:val="00A55CAA"/>
    <w:rsid w:val="00A81D75"/>
    <w:rsid w:val="00AD3561"/>
    <w:rsid w:val="00B66EB8"/>
    <w:rsid w:val="00B744D8"/>
    <w:rsid w:val="00BA7627"/>
    <w:rsid w:val="00BC3A0D"/>
    <w:rsid w:val="00BD63B1"/>
    <w:rsid w:val="00C41040"/>
    <w:rsid w:val="00C55FA8"/>
    <w:rsid w:val="00CB1370"/>
    <w:rsid w:val="00CD7CD2"/>
    <w:rsid w:val="00D6550E"/>
    <w:rsid w:val="00D65A18"/>
    <w:rsid w:val="00D73E73"/>
    <w:rsid w:val="00D95DEB"/>
    <w:rsid w:val="00DA740D"/>
    <w:rsid w:val="00DF6782"/>
    <w:rsid w:val="00E27099"/>
    <w:rsid w:val="00E40902"/>
    <w:rsid w:val="00E60FB2"/>
    <w:rsid w:val="00EC0504"/>
    <w:rsid w:val="00ED2AB0"/>
    <w:rsid w:val="00ED3380"/>
    <w:rsid w:val="00F04324"/>
    <w:rsid w:val="00F30064"/>
    <w:rsid w:val="00F8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B41A"/>
  <w15:chartTrackingRefBased/>
  <w15:docId w15:val="{6421A5E6-E746-43A9-AD5C-1E3262F9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after="80"/>
        <w:ind w:left="360" w:hanging="3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744D8"/>
    <w:pPr>
      <w:tabs>
        <w:tab w:val="center" w:pos="4680"/>
        <w:tab w:val="right" w:pos="9360"/>
      </w:tabs>
      <w:spacing w:after="0"/>
    </w:pPr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B744D8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ED2A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6782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0B24D2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7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2/agr.2198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5304/jafscd.2025.151.0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Azita Varziri</dc:creator>
  <cp:keywords/>
  <dc:description/>
  <cp:lastModifiedBy>Azita Varziri</cp:lastModifiedBy>
  <cp:revision>33</cp:revision>
  <dcterms:created xsi:type="dcterms:W3CDTF">2026-04-19T04:56:00Z</dcterms:created>
  <dcterms:modified xsi:type="dcterms:W3CDTF">2026-05-01T04:15:00Z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879d6157-77dd-4204-b5e5-fd5d7231fbe7</vt:lpwstr>
  </property>
</Properties>
</file>