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81" w:rsidRPr="005E3481" w:rsidRDefault="005E3481" w:rsidP="005E3481">
      <w:pPr>
        <w:jc w:val="center"/>
      </w:pPr>
      <w:r w:rsidRPr="005E3481">
        <w:rPr>
          <w:bCs/>
        </w:rPr>
        <w:t xml:space="preserve">РЕАЛИЗАЦИЯ </w:t>
      </w:r>
      <w:r>
        <w:rPr>
          <w:bCs/>
        </w:rPr>
        <w:t>УЛУЧШЕННОЙ QTPIE</w:t>
      </w:r>
      <w:r w:rsidRPr="005E3481">
        <w:rPr>
          <w:bCs/>
        </w:rPr>
        <w:t>-МОДЕЛИ (МОДЕЛИ УЧЕТА ПЕРЕНОСА ЗАРЯДА И ПОЛЯРИЗАЦИИ) ДЛЯ МОЛЕКУЛЯРНОЙ ДИНАМИКИ</w:t>
      </w:r>
    </w:p>
    <w:p w:rsidR="00B549A7" w:rsidRDefault="00B549A7" w:rsidP="00B549A7">
      <w:pPr>
        <w:jc w:val="center"/>
      </w:pPr>
    </w:p>
    <w:p w:rsidR="00F86B64" w:rsidRDefault="00F86B64" w:rsidP="00F86B64">
      <w:pPr>
        <w:jc w:val="center"/>
        <w:rPr>
          <w:vertAlign w:val="superscript"/>
        </w:rPr>
      </w:pPr>
      <w:r>
        <w:t>А.</w:t>
      </w:r>
      <w:r>
        <w:rPr>
          <w:lang w:val="en-US"/>
        </w:rPr>
        <w:t>E</w:t>
      </w:r>
      <w:r>
        <w:t>. Васенин</w:t>
      </w:r>
      <w:r>
        <w:rPr>
          <w:vertAlign w:val="superscript"/>
        </w:rPr>
        <w:t>(1)</w:t>
      </w:r>
      <w:r>
        <w:t>, Э.С. Фомин</w:t>
      </w:r>
      <w:r>
        <w:rPr>
          <w:vertAlign w:val="superscript"/>
        </w:rPr>
        <w:t>(2)</w:t>
      </w:r>
    </w:p>
    <w:p w:rsidR="00F86B64" w:rsidRDefault="00F86B64" w:rsidP="00F86B64">
      <w:pPr>
        <w:jc w:val="center"/>
      </w:pPr>
      <w:r>
        <w:rPr>
          <w:vertAlign w:val="superscript"/>
        </w:rPr>
        <w:t>(1)</w:t>
      </w:r>
      <w:r>
        <w:t>Новосибирский государственный университет,</w:t>
      </w:r>
      <w:bookmarkStart w:id="0" w:name="_GoBack"/>
      <w:bookmarkEnd w:id="0"/>
    </w:p>
    <w:p w:rsidR="00F86B64" w:rsidRDefault="00F86B64" w:rsidP="00F86B64">
      <w:pPr>
        <w:jc w:val="center"/>
      </w:pPr>
      <w:r>
        <w:rPr>
          <w:vertAlign w:val="superscript"/>
        </w:rPr>
        <w:t>(2)</w:t>
      </w:r>
      <w:r>
        <w:t>Институт цитологии и генетики СО РАН, Новосибирск, Россия</w:t>
      </w:r>
    </w:p>
    <w:p w:rsidR="00B549A7" w:rsidRPr="00106C18" w:rsidRDefault="00F86B64" w:rsidP="00B549A7">
      <w:pPr>
        <w:jc w:val="center"/>
        <w:rPr>
          <w:i/>
          <w:iCs/>
        </w:rPr>
      </w:pPr>
      <w:hyperlink r:id="rId7" w:history="1">
        <w:r w:rsidR="005E3481" w:rsidRPr="00E97DEA">
          <w:rPr>
            <w:rStyle w:val="Hyperlink"/>
            <w:lang w:val="en-US"/>
          </w:rPr>
          <w:t>vaseninlol</w:t>
        </w:r>
        <w:r w:rsidR="005E3481" w:rsidRPr="00E97DEA">
          <w:rPr>
            <w:rStyle w:val="Hyperlink"/>
          </w:rPr>
          <w:t>@</w:t>
        </w:r>
        <w:r w:rsidR="005E3481" w:rsidRPr="00E97DEA">
          <w:rPr>
            <w:rStyle w:val="Hyperlink"/>
            <w:lang w:val="en-US"/>
          </w:rPr>
          <w:t>gmail</w:t>
        </w:r>
        <w:r w:rsidR="005E3481" w:rsidRPr="005B0425">
          <w:rPr>
            <w:rStyle w:val="Hyperlink"/>
          </w:rPr>
          <w:t>.</w:t>
        </w:r>
        <w:r w:rsidR="005E3481" w:rsidRPr="00E97DEA">
          <w:rPr>
            <w:rStyle w:val="Hyperlink"/>
            <w:lang w:val="en-US"/>
          </w:rPr>
          <w:t>com</w:t>
        </w:r>
      </w:hyperlink>
      <w:r w:rsidR="00106C18" w:rsidRPr="00106C18">
        <w:t xml:space="preserve">, </w:t>
      </w:r>
      <w:hyperlink r:id="rId8" w:history="1">
        <w:r w:rsidR="00106C18" w:rsidRPr="007A7B48">
          <w:rPr>
            <w:rStyle w:val="Hyperlink"/>
          </w:rPr>
          <w:t>fomin@bionet.nsc.ru</w:t>
        </w:r>
      </w:hyperlink>
    </w:p>
    <w:p w:rsidR="00B549A7" w:rsidRDefault="00B549A7" w:rsidP="00B549A7">
      <w:pPr>
        <w:rPr>
          <w:b/>
          <w:bCs/>
          <w:i/>
          <w:iCs/>
        </w:rPr>
      </w:pPr>
    </w:p>
    <w:p w:rsidR="00106C18" w:rsidRPr="00F86B64" w:rsidRDefault="00106C18" w:rsidP="005B0425">
      <w:pPr>
        <w:pStyle w:val="BodyTextIndent2"/>
      </w:pPr>
      <w:r w:rsidRPr="00106C18">
        <w:t>Для расчета атомных зарядов существует ряд подходов, значительно отлича</w:t>
      </w:r>
      <w:r w:rsidRPr="00106C18">
        <w:t>ю</w:t>
      </w:r>
      <w:r w:rsidRPr="00106C18">
        <w:t>щихся по трудоемкости и качеству. Один из подходов основан на принципе выравн</w:t>
      </w:r>
      <w:r w:rsidRPr="00106C18">
        <w:t>и</w:t>
      </w:r>
      <w:r w:rsidRPr="00106C18">
        <w:t xml:space="preserve">вания </w:t>
      </w:r>
      <w:proofErr w:type="spellStart"/>
      <w:r w:rsidRPr="00106C18">
        <w:t>электроотрицательностей</w:t>
      </w:r>
      <w:proofErr w:type="spellEnd"/>
      <w:r w:rsidRPr="00106C18">
        <w:t xml:space="preserve"> атомов при образовании молекулы. При этом измен</w:t>
      </w:r>
      <w:r w:rsidRPr="00106C18">
        <w:t>е</w:t>
      </w:r>
      <w:r w:rsidRPr="00106C18">
        <w:t>ни</w:t>
      </w:r>
      <w:r>
        <w:t>е</w:t>
      </w:r>
      <w:r w:rsidRPr="00106C18">
        <w:t xml:space="preserve"> атомных зарядов выражается как количество заряда, перенесенное по системе св</w:t>
      </w:r>
      <w:r w:rsidRPr="00106C18">
        <w:t>я</w:t>
      </w:r>
      <w:r w:rsidRPr="00106C18">
        <w:t xml:space="preserve">зей от менее электроотрицательных атомов к более </w:t>
      </w:r>
      <w:proofErr w:type="gramStart"/>
      <w:r w:rsidRPr="00106C18">
        <w:t>электроотрицательным</w:t>
      </w:r>
      <w:proofErr w:type="gramEnd"/>
      <w:r w:rsidRPr="00106C18">
        <w:t>. Для таких методов необходима информация о молекулярной топологии, поэтому методы назыв</w:t>
      </w:r>
      <w:r w:rsidRPr="00106C18">
        <w:t>а</w:t>
      </w:r>
      <w:r w:rsidRPr="00106C18">
        <w:t xml:space="preserve">ют </w:t>
      </w:r>
      <w:r w:rsidRPr="00106C18">
        <w:rPr>
          <w:i/>
        </w:rPr>
        <w:t>топологическими</w:t>
      </w:r>
      <w:r w:rsidRPr="00106C18">
        <w:t>.</w:t>
      </w:r>
    </w:p>
    <w:p w:rsidR="00646552" w:rsidRDefault="00106C18" w:rsidP="005B0425">
      <w:pPr>
        <w:pStyle w:val="BodyTextIndent2"/>
      </w:pPr>
      <w:r w:rsidRPr="00106C18">
        <w:t xml:space="preserve">В работе представлен новый топологический метод учета эффектов поляризации и переноса заряда. Метод является расширением </w:t>
      </w:r>
      <w:proofErr w:type="spellStart"/>
      <w:r w:rsidRPr="00106C18">
        <w:t>QEq</w:t>
      </w:r>
      <w:proofErr w:type="spellEnd"/>
      <w:r w:rsidRPr="00106C18">
        <w:t>-модели[1] уравновешивания з</w:t>
      </w:r>
      <w:r w:rsidRPr="00106C18">
        <w:t>а</w:t>
      </w:r>
      <w:r w:rsidRPr="00106C18">
        <w:t>ряда и QTPIE-модели[2], вводящей неэквивалентность путей переноса заряда на бол</w:t>
      </w:r>
      <w:r w:rsidRPr="00106C18">
        <w:t>ь</w:t>
      </w:r>
      <w:r w:rsidRPr="00106C18">
        <w:t>ших расстояниях. Метод вводит динамику течения зарядов, которая определяется кин</w:t>
      </w:r>
      <w:r w:rsidRPr="00106C18">
        <w:t>е</w:t>
      </w:r>
      <w:r w:rsidRPr="00106C18">
        <w:t>тическим членом, зависящим от элементарных токов между атомами, в уравнении энергии</w:t>
      </w:r>
      <w:r w:rsidR="00646552" w:rsidRPr="00646552">
        <w:t xml:space="preserve">. </w:t>
      </w:r>
      <w:r w:rsidR="00646552">
        <w:t xml:space="preserve">Формально </w:t>
      </w:r>
      <w:r w:rsidR="00E265FB">
        <w:t>общее</w:t>
      </w:r>
      <w:r w:rsidR="00646552">
        <w:t xml:space="preserve"> </w:t>
      </w:r>
      <w:r w:rsidR="00E265FB">
        <w:t xml:space="preserve">уравнение энергии </w:t>
      </w:r>
      <w:r w:rsidR="00646552">
        <w:t>записывается</w:t>
      </w:r>
      <w:r w:rsidR="00E265FB">
        <w:t xml:space="preserve"> следующим образом:</w:t>
      </w:r>
    </w:p>
    <w:p w:rsidR="00E265FB" w:rsidRPr="006C5C82" w:rsidRDefault="006C5C82" w:rsidP="00E265FB">
      <w:pPr>
        <w:pStyle w:val="BodyTextIndent2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q,p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E265FB" w:rsidRDefault="00E265FB" w:rsidP="00E265FB">
      <w:pPr>
        <w:pStyle w:val="BodyTextIndent2"/>
        <w:ind w:firstLine="0"/>
      </w:pPr>
      <w:r>
        <w:t>Определим кинетический член как:</w:t>
      </w:r>
    </w:p>
    <w:p w:rsidR="00E265FB" w:rsidRPr="006C5C82" w:rsidRDefault="006C5C82" w:rsidP="00E265FB">
      <w:pPr>
        <w:pStyle w:val="BodyTextIndent2"/>
        <w:ind w:firstLine="0"/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E265FB" w:rsidRDefault="00E265FB" w:rsidP="00E265FB">
      <w:pPr>
        <w:pStyle w:val="BodyTextIndent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F66914">
        <w:t xml:space="preserve"> </w:t>
      </w:r>
      <w:r>
        <w:t>являются функциями, ограничивающими перенос заряда</w:t>
      </w:r>
      <w:r w:rsidR="00C85212">
        <w:t xml:space="preserve"> между атомами </w:t>
      </w:r>
      <w:r w:rsidR="00C85212" w:rsidRPr="00C85212">
        <w:rPr>
          <w:i/>
          <w:lang w:val="en-US"/>
        </w:rPr>
        <w:t>i</w:t>
      </w:r>
      <w:r w:rsidR="00C85212" w:rsidRPr="00C85212">
        <w:t xml:space="preserve"> </w:t>
      </w:r>
      <w:r w:rsidR="00C85212">
        <w:t xml:space="preserve">и </w:t>
      </w:r>
      <w:r w:rsidR="00C85212" w:rsidRPr="00C85212">
        <w:rPr>
          <w:i/>
          <w:lang w:val="en-US"/>
        </w:rPr>
        <w:t>j</w:t>
      </w:r>
      <w:r w:rsidR="00C85212" w:rsidRPr="00C85212">
        <w:rPr>
          <w:i/>
        </w:rPr>
        <w:t xml:space="preserve"> </w:t>
      </w:r>
      <w:r w:rsidR="00C85212">
        <w:t xml:space="preserve">на расстоянии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а переменные </w:t>
      </w:r>
      <w:r w:rsidR="00C85212" w:rsidRPr="00C85212">
        <w:rPr>
          <w:i/>
          <w:lang w:val="en-US"/>
        </w:rPr>
        <w:t>p</w:t>
      </w:r>
      <w:r w:rsidR="00C85212" w:rsidRPr="00C85212">
        <w:t xml:space="preserve"> – </w:t>
      </w:r>
      <w:r w:rsidR="00C85212">
        <w:t>элементарные токи</w:t>
      </w:r>
      <w:r>
        <w:t>. Потенциальный вклад в ура</w:t>
      </w:r>
      <w:r>
        <w:t>в</w:t>
      </w:r>
      <w:r>
        <w:t>нение энергии определяется членом:</w:t>
      </w:r>
    </w:p>
    <w:p w:rsidR="00E265FB" w:rsidRPr="006C5C82" w:rsidRDefault="006C5C82" w:rsidP="00E265FB">
      <w:pPr>
        <w:pStyle w:val="BodyTextIndent2"/>
        <w:ind w:firstLine="0"/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E265FB" w:rsidRDefault="00E265FB" w:rsidP="00E265FB">
      <w:pPr>
        <w:pStyle w:val="BodyTextIndent2"/>
        <w:ind w:firstLine="0"/>
      </w:pPr>
      <w:r>
        <w:t xml:space="preserve">где </w:t>
      </w:r>
      <w:r w:rsidRPr="00E265FB">
        <w:rPr>
          <w:i/>
        </w:rPr>
        <w:t>i</w:t>
      </w:r>
      <w:r w:rsidRPr="00E73155">
        <w:t xml:space="preserve"> </w:t>
      </w:r>
      <w:r>
        <w:t>и</w:t>
      </w:r>
      <w:r w:rsidRPr="00E73155">
        <w:t xml:space="preserve"> </w:t>
      </w:r>
      <w:r w:rsidRPr="00E265FB">
        <w:rPr>
          <w:i/>
        </w:rPr>
        <w:t>j</w:t>
      </w:r>
      <w:r>
        <w:t xml:space="preserve"> – это индексы атомов, </w:t>
      </w:r>
      <m:oMath>
        <m:r>
          <w:rPr>
            <w:rFonts w:ascii="Cambria Math" w:hAnsi="Cambria Math"/>
          </w:rPr>
          <m:t>χ</m:t>
        </m:r>
      </m:oMath>
      <w:r w:rsidRPr="00E73155">
        <w:t>,</w:t>
      </w:r>
      <w:r>
        <w:t xml:space="preserve"> </w:t>
      </w:r>
      <m:oMath>
        <m:r>
          <w:rPr>
            <w:rFonts w:ascii="Cambria Math" w:hAnsi="Cambria Math"/>
          </w:rPr>
          <m:t>η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E73155">
        <w:t xml:space="preserve"> </w:t>
      </w:r>
      <w:r>
        <w:t>–</w:t>
      </w:r>
      <w:r w:rsidRPr="00E73155">
        <w:t xml:space="preserve"> </w:t>
      </w:r>
      <w:r>
        <w:t>некоторые параметры.</w:t>
      </w:r>
      <w:r w:rsidR="00C85212">
        <w:t xml:space="preserve"> В таком случае модел</w:t>
      </w:r>
      <w:r w:rsidR="00C85212">
        <w:t>ь</w:t>
      </w:r>
      <w:r w:rsidR="00C85212">
        <w:t xml:space="preserve">ный гамильтониан </w:t>
      </w:r>
      <w:r w:rsidR="008B095D">
        <w:t>выгляди</w:t>
      </w:r>
      <w:r w:rsidR="00C85212">
        <w:t>т так:</w:t>
      </w:r>
    </w:p>
    <w:p w:rsidR="00C85212" w:rsidRPr="006C5C82" w:rsidRDefault="006C5C82" w:rsidP="00C85212">
      <w:pPr>
        <w:pStyle w:val="BodyTextIndent2"/>
        <w:ind w:firstLine="0"/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C85212" w:rsidRPr="00DD40A6" w:rsidRDefault="00C85212" w:rsidP="00C85212">
      <w:pPr>
        <w:pStyle w:val="BodyTextIndent2"/>
        <w:ind w:firstLine="0"/>
      </w:pPr>
      <w:r>
        <w:t xml:space="preserve">Данное уравнение не может быть использовано для вывода уравнения движения, так как переменные </w:t>
      </w:r>
      <w:r w:rsidRPr="00C85212">
        <w:rPr>
          <w:i/>
          <w:lang w:val="en-US"/>
        </w:rPr>
        <w:t>q</w:t>
      </w:r>
      <w:r w:rsidRPr="00C85212">
        <w:t xml:space="preserve"> </w:t>
      </w:r>
      <w:r>
        <w:t xml:space="preserve">и </w:t>
      </w:r>
      <w:r w:rsidRPr="00C85212">
        <w:rPr>
          <w:i/>
          <w:lang w:val="en-US"/>
        </w:rPr>
        <w:t>p</w:t>
      </w:r>
      <w:r w:rsidRPr="00C85212">
        <w:rPr>
          <w:i/>
        </w:rPr>
        <w:t xml:space="preserve"> </w:t>
      </w:r>
      <w:r>
        <w:t xml:space="preserve">не являются канонически сопряженными. </w:t>
      </w:r>
    </w:p>
    <w:p w:rsidR="006C5C82" w:rsidRDefault="00DD40A6" w:rsidP="005B0425">
      <w:pPr>
        <w:pStyle w:val="BodyTextIndent2"/>
      </w:pPr>
      <w:r>
        <w:t>Для нахождения уравнения движения вводятся ограничения, уравнивающие к</w:t>
      </w:r>
      <w:r>
        <w:t>о</w:t>
      </w:r>
      <w:r>
        <w:t xml:space="preserve">личество переменных </w:t>
      </w:r>
      <w:r w:rsidRPr="00DD40A6">
        <w:rPr>
          <w:i/>
          <w:lang w:val="en-US"/>
        </w:rPr>
        <w:t>p</w:t>
      </w:r>
      <w:r w:rsidRPr="00DD40A6">
        <w:t xml:space="preserve"> </w:t>
      </w:r>
      <w:r>
        <w:t xml:space="preserve">и </w:t>
      </w:r>
      <w:r w:rsidRPr="00DD40A6">
        <w:rPr>
          <w:i/>
          <w:lang w:val="en-US"/>
        </w:rPr>
        <w:t>q</w:t>
      </w:r>
      <w:r w:rsidR="006C5C82">
        <w:t>:</w:t>
      </w:r>
      <w:r w:rsidRPr="00DD40A6">
        <w:rPr>
          <w:i/>
        </w:rPr>
        <w:t xml:space="preserve"> </w:t>
      </w:r>
      <w:r w:rsidR="006C5C82">
        <w:t>в</w:t>
      </w:r>
      <w:r w:rsidR="000C2845">
        <w:t>водится запрет на перенос заряда между атомами, не св</w:t>
      </w:r>
      <w:r w:rsidR="000C2845">
        <w:t>я</w:t>
      </w:r>
      <w:r w:rsidR="000C2845">
        <w:t>занными химической связью</w:t>
      </w:r>
      <w:r w:rsidR="000C2845" w:rsidRPr="000C2845">
        <w:t>;</w:t>
      </w:r>
      <w:r w:rsidR="000C2845">
        <w:t xml:space="preserve"> к элементарным токам применяется первое правило Кирхгофа,</w:t>
      </w:r>
      <w:r w:rsidR="00B25F92">
        <w:t xml:space="preserve"> а на всю систему вводится условие сохранени</w:t>
      </w:r>
      <w:r w:rsidR="008B095D">
        <w:t>я</w:t>
      </w:r>
      <w:r w:rsidR="00B25F92">
        <w:t xml:space="preserve"> суммарного заряда.</w:t>
      </w:r>
      <w:r w:rsidR="006C5C82">
        <w:t xml:space="preserve"> </w:t>
      </w:r>
    </w:p>
    <w:p w:rsidR="006C5C82" w:rsidRDefault="006C5C82" w:rsidP="005B0425">
      <w:pPr>
        <w:pStyle w:val="BodyTextIndent2"/>
      </w:pPr>
      <w:r>
        <w:t xml:space="preserve">Обозначим все химические связи индексами из </w:t>
      </w:r>
      <w:r w:rsidRPr="006C5C82">
        <w:rPr>
          <w:i/>
          <w:lang w:val="en-US"/>
        </w:rPr>
        <w:t>M</w:t>
      </w:r>
      <w:r w:rsidRPr="006C5C82">
        <w:t xml:space="preserve">. </w:t>
      </w:r>
      <w:r>
        <w:t>Тогда изменени</w:t>
      </w:r>
      <w:r w:rsidR="008B095D">
        <w:t>е</w:t>
      </w:r>
      <w:r>
        <w:t xml:space="preserve"> заряда можно </w:t>
      </w:r>
      <w:r w:rsidR="008B095D">
        <w:t>записать</w:t>
      </w:r>
      <w:r>
        <w:t xml:space="preserve"> как: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0269F7" w:rsidTr="000269F7">
        <w:tc>
          <w:tcPr>
            <w:tcW w:w="9039" w:type="dxa"/>
          </w:tcPr>
          <w:p w:rsidR="000269F7" w:rsidRDefault="00F86B64" w:rsidP="006C5C82">
            <w:pPr>
              <w:pStyle w:val="BodyTextIndent2"/>
              <w:ind w:firstLine="0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AI=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:rsidR="000269F7" w:rsidRDefault="000269F7" w:rsidP="000269F7">
            <w:pPr>
              <w:pStyle w:val="BodyTextIndent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B25F92" w:rsidRDefault="000F1C93" w:rsidP="000269F7">
      <w:pPr>
        <w:pStyle w:val="BodyTextIndent2"/>
        <w:ind w:firstLine="0"/>
      </w:pPr>
      <w:r>
        <w:t xml:space="preserve">где матрица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F1C93">
        <w:t xml:space="preserve"> </w:t>
      </w:r>
      <w:r>
        <w:t xml:space="preserve">является матрицей инцидентности для молекулярного графа,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обозн</w:t>
      </w:r>
      <w:r>
        <w:t>а</w:t>
      </w:r>
      <w:r>
        <w:t xml:space="preserve">чает ток, текущий по связи </w:t>
      </w:r>
      <m:oMath>
        <m:r>
          <w:rPr>
            <w:rFonts w:ascii="Cambria Math" w:hAnsi="Cambria Math"/>
          </w:rPr>
          <m:t>j∈M</m:t>
        </m:r>
      </m:oMath>
      <w:r>
        <w:t xml:space="preserve">. </w:t>
      </w:r>
      <w:r w:rsidRPr="000F1C93">
        <w:t xml:space="preserve">Другими словами, если связи </w:t>
      </w:r>
      <m:oMath>
        <m:r>
          <w:rPr>
            <w:rFonts w:ascii="Cambria Math" w:hAnsi="Cambria Math"/>
          </w:rPr>
          <m:t>j</m:t>
        </m:r>
      </m:oMath>
      <w:r w:rsidRPr="000F1C93">
        <w:t xml:space="preserve"> </w:t>
      </w:r>
      <w:r w:rsidR="00552004">
        <w:t xml:space="preserve">соответствует </w:t>
      </w:r>
      <w:r w:rsidRPr="000F1C93">
        <w:t>пара</w:t>
      </w:r>
      <w:r w:rsidR="000269F7">
        <w:t xml:space="preserve"> </w:t>
      </w:r>
      <w:r w:rsidRPr="000F1C93">
        <w:lastRenderedPageBreak/>
        <w:t xml:space="preserve">атомов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k,l</m:t>
            </m:r>
          </m:e>
        </m:d>
      </m:oMath>
      <w:r w:rsidRPr="000F1C93"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F1C93">
        <w:t xml:space="preserve"> – ток, втекающий в узел </w:t>
      </w:r>
      <m:oMath>
        <m:r>
          <w:rPr>
            <w:rFonts w:ascii="Cambria Math" w:hAnsi="Cambria Math"/>
          </w:rPr>
          <m:t>l</m:t>
        </m:r>
      </m:oMath>
      <w:r w:rsidRPr="000F1C93">
        <w:t xml:space="preserve"> со стороны узла </w:t>
      </w:r>
      <m:oMath>
        <m:r>
          <w:rPr>
            <w:rFonts w:ascii="Cambria Math" w:hAnsi="Cambria Math"/>
          </w:rPr>
          <m:t>k</m:t>
        </m:r>
      </m:oMath>
      <w:r w:rsidRPr="000F1C93">
        <w:t>.</w:t>
      </w:r>
      <w:r>
        <w:t xml:space="preserve"> Тогда кинетиче</w:t>
      </w:r>
      <w:r w:rsidR="00552004">
        <w:t xml:space="preserve">ский </w:t>
      </w:r>
      <w:r>
        <w:t>член можно записать следующим образом: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0269F7" w:rsidRPr="000269F7" w:rsidTr="00201795">
        <w:tc>
          <w:tcPr>
            <w:tcW w:w="9039" w:type="dxa"/>
          </w:tcPr>
          <w:p w:rsidR="000269F7" w:rsidRPr="000269F7" w:rsidRDefault="000269F7" w:rsidP="00201795">
            <w:pPr>
              <w:pStyle w:val="BodyTextIndent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KI</m:t>
                </m:r>
              </m:oMath>
            </m:oMathPara>
          </w:p>
        </w:tc>
        <w:tc>
          <w:tcPr>
            <w:tcW w:w="247" w:type="dxa"/>
            <w:vAlign w:val="center"/>
          </w:tcPr>
          <w:p w:rsidR="000269F7" w:rsidRPr="000269F7" w:rsidRDefault="000269F7" w:rsidP="000269F7">
            <w:pPr>
              <w:pStyle w:val="BodyTextIndent2"/>
              <w:ind w:firstLine="0"/>
              <w:jc w:val="center"/>
            </w:pPr>
            <w:r w:rsidRPr="000269F7">
              <w:t>(</w:t>
            </w:r>
            <w:r>
              <w:t>2</w:t>
            </w:r>
            <w:r w:rsidRPr="000269F7">
              <w:t>)</w:t>
            </w:r>
          </w:p>
        </w:tc>
      </w:tr>
    </w:tbl>
    <w:p w:rsidR="000269F7" w:rsidRDefault="000F1C93" w:rsidP="000F1C93">
      <w:pPr>
        <w:pStyle w:val="BodyTextIndent2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F1C93">
        <w:t xml:space="preserve"> – функции, ограничивающие перенос заряда по связи </w:t>
      </w:r>
      <m:oMath>
        <m:r>
          <w:rPr>
            <w:rFonts w:ascii="Cambria Math" w:hAnsi="Cambria Math"/>
          </w:rPr>
          <m:t>j∈M</m:t>
        </m:r>
      </m:oMath>
      <w:r>
        <w:t>.</w:t>
      </w:r>
      <w:r w:rsidR="000269F7" w:rsidRPr="000269F7">
        <w:t xml:space="preserve"> </w:t>
      </w:r>
      <w:r w:rsidR="000269F7">
        <w:t xml:space="preserve">Из (1) выражается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0269F7" w:rsidRPr="000269F7">
        <w:rPr>
          <w:b/>
        </w:rPr>
        <w:t xml:space="preserve"> </w:t>
      </w:r>
      <w:r w:rsidR="000269F7">
        <w:t>и подставляется в (2), получаем: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8B095D" w:rsidRPr="000269F7" w:rsidTr="00201795">
        <w:tc>
          <w:tcPr>
            <w:tcW w:w="9039" w:type="dxa"/>
          </w:tcPr>
          <w:p w:rsidR="008B095D" w:rsidRPr="000269F7" w:rsidRDefault="008B095D" w:rsidP="00201795">
            <w:pPr>
              <w:pStyle w:val="BodyTextIndent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:rsidR="008B095D" w:rsidRPr="000269F7" w:rsidRDefault="008B095D" w:rsidP="00201795">
            <w:pPr>
              <w:pStyle w:val="BodyTextIndent2"/>
              <w:ind w:firstLine="0"/>
              <w:jc w:val="center"/>
            </w:pPr>
            <w:r w:rsidRPr="000269F7">
              <w:t>(</w:t>
            </w:r>
            <w:r>
              <w:t>3</w:t>
            </w:r>
            <w:r w:rsidRPr="000269F7">
              <w:t>)</w:t>
            </w:r>
          </w:p>
        </w:tc>
      </w:tr>
    </w:tbl>
    <w:p w:rsidR="000F1C93" w:rsidRDefault="000269F7" w:rsidP="000269F7">
      <w: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Pr="00AA2A10">
        <w:rPr>
          <w:b/>
        </w:rPr>
        <w:t xml:space="preserve"> </w:t>
      </w:r>
      <w:r>
        <w:t xml:space="preserve">включает в себя топологию и геометрию молекулы. </w:t>
      </w:r>
      <w:proofErr w:type="spellStart"/>
      <w:r>
        <w:t>Лагранжиан</w:t>
      </w:r>
      <w:proofErr w:type="spellEnd"/>
      <w:r>
        <w:t xml:space="preserve"> с</w:t>
      </w:r>
      <w:r>
        <w:t>и</w:t>
      </w:r>
      <w:r>
        <w:t xml:space="preserve">стемы: </w:t>
      </w:r>
    </w:p>
    <w:p w:rsidR="000269F7" w:rsidRPr="000269F7" w:rsidRDefault="000269F7" w:rsidP="000F1C93">
      <w:pPr>
        <w:pStyle w:val="BodyTextIndent2"/>
        <w:ind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0269F7" w:rsidRDefault="000269F7" w:rsidP="000F1C93">
      <w:pPr>
        <w:pStyle w:val="BodyTextIndent2"/>
        <w:ind w:firstLine="0"/>
      </w:pPr>
      <w:r>
        <w:t xml:space="preserve">позволяет определить каноническую переменную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, которая сопряжена со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0269F7">
        <w:rPr>
          <w:b/>
        </w:rPr>
        <w:t xml:space="preserve"> </w:t>
      </w:r>
      <w:r>
        <w:t>следу</w:t>
      </w:r>
      <w:r>
        <w:t>ю</w:t>
      </w:r>
      <w:r>
        <w:t xml:space="preserve">щим </w:t>
      </w:r>
      <w:r w:rsidR="00552004">
        <w:t>образом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496"/>
      </w:tblGrid>
      <w:tr w:rsidR="008B095D" w:rsidRPr="000269F7" w:rsidTr="00201795">
        <w:tc>
          <w:tcPr>
            <w:tcW w:w="9039" w:type="dxa"/>
          </w:tcPr>
          <w:p w:rsidR="008B095D" w:rsidRPr="000269F7" w:rsidRDefault="008B095D" w:rsidP="00201795">
            <w:pPr>
              <w:pStyle w:val="BodyTextIndent2"/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47" w:type="dxa"/>
            <w:vAlign w:val="center"/>
          </w:tcPr>
          <w:p w:rsidR="008B095D" w:rsidRPr="000269F7" w:rsidRDefault="008B095D" w:rsidP="00201795">
            <w:pPr>
              <w:pStyle w:val="BodyTextIndent2"/>
              <w:ind w:firstLine="0"/>
              <w:jc w:val="center"/>
            </w:pPr>
            <w:r w:rsidRPr="000269F7">
              <w:t>(</w:t>
            </w:r>
            <w:r>
              <w:rPr>
                <w:lang w:val="en-US"/>
              </w:rPr>
              <w:t>4</w:t>
            </w:r>
            <w:r w:rsidRPr="000269F7">
              <w:t>)</w:t>
            </w:r>
          </w:p>
        </w:tc>
      </w:tr>
    </w:tbl>
    <w:p w:rsidR="008B095D" w:rsidRDefault="008B095D" w:rsidP="000F1C93">
      <w:pPr>
        <w:pStyle w:val="BodyTextIndent2"/>
        <w:ind w:firstLine="0"/>
      </w:pPr>
      <w:r>
        <w:t xml:space="preserve">Из (4) выражается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8B095D">
        <w:rPr>
          <w:b/>
        </w:rPr>
        <w:t xml:space="preserve"> </w:t>
      </w:r>
      <w:r>
        <w:t xml:space="preserve">и подставляется в (3). Тогда модельный </w:t>
      </w:r>
      <w:proofErr w:type="spellStart"/>
      <w:r>
        <w:t>гамильтаниан</w:t>
      </w:r>
      <w:proofErr w:type="spellEnd"/>
      <w:r>
        <w:t xml:space="preserve"> и уравн</w:t>
      </w:r>
      <w:r>
        <w:t>е</w:t>
      </w:r>
      <w:r>
        <w:t>ния движения принимают вид:</w:t>
      </w:r>
    </w:p>
    <w:p w:rsidR="008B095D" w:rsidRPr="008B095D" w:rsidRDefault="008B095D" w:rsidP="008B095D">
      <w:pPr>
        <w:pStyle w:val="BodyTextIndent2"/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χ,Q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QJQ</m:t>
          </m:r>
        </m:oMath>
      </m:oMathPara>
    </w:p>
    <w:p w:rsidR="008B095D" w:rsidRPr="008B095D" w:rsidRDefault="00F86B64" w:rsidP="005B0425">
      <w:pPr>
        <w:pStyle w:val="BodyTextIndent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:rsidR="008B095D" w:rsidRDefault="00F86B64" w:rsidP="005B0425">
      <w:pPr>
        <w:pStyle w:val="BodyTextIndent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=-{</m:t>
          </m:r>
          <m:r>
            <m:rPr>
              <m:sty m:val="bi"/>
            </m:rPr>
            <w:rPr>
              <w:rFonts w:ascii="Cambria Math" w:hAnsi="Cambria Math"/>
            </w:rPr>
            <m:t>χ+JQ</m:t>
          </m:r>
          <m:r>
            <w:rPr>
              <w:rFonts w:ascii="Cambria Math" w:hAnsi="Cambria Math"/>
            </w:rPr>
            <m:t>}</m:t>
          </m:r>
        </m:oMath>
      </m:oMathPara>
    </w:p>
    <w:p w:rsidR="008B095D" w:rsidRPr="008B095D" w:rsidRDefault="008B095D" w:rsidP="008B095D">
      <w:pPr>
        <w:pStyle w:val="BodyTextIndent2"/>
      </w:pPr>
      <w:r w:rsidRPr="008B095D">
        <w:t>Полученные уравнения движения используют редкие матрицы, не требующие о</w:t>
      </w:r>
      <w:r w:rsidRPr="008B095D">
        <w:t>б</w:t>
      </w:r>
      <w:r w:rsidRPr="008B095D">
        <w:t>ращения, что позволяет реализовать метод с линейной сложностью.</w:t>
      </w:r>
    </w:p>
    <w:p w:rsidR="00305B13" w:rsidRDefault="00106C18" w:rsidP="005B0425">
      <w:pPr>
        <w:pStyle w:val="BodyTextIndent2"/>
      </w:pPr>
      <w:r w:rsidRPr="00106C18">
        <w:t>Предложенный в работе метод обладает следующими преимуществами</w:t>
      </w:r>
      <w:r w:rsidR="004E6D5B" w:rsidRPr="004E6D5B">
        <w:t>,</w:t>
      </w:r>
      <w:r w:rsidRPr="00106C18">
        <w:t xml:space="preserve"> по сра</w:t>
      </w:r>
      <w:r w:rsidRPr="00106C18">
        <w:t>в</w:t>
      </w:r>
      <w:r w:rsidRPr="00106C18">
        <w:t>нению с существующими методами:</w:t>
      </w:r>
    </w:p>
    <w:p w:rsidR="00305B13" w:rsidRDefault="00305B13" w:rsidP="00305B13">
      <w:pPr>
        <w:pStyle w:val="BodyTextIndent2"/>
        <w:numPr>
          <w:ilvl w:val="0"/>
          <w:numId w:val="2"/>
        </w:numPr>
      </w:pPr>
      <w:r>
        <w:t xml:space="preserve">Является расширением </w:t>
      </w:r>
      <w:r w:rsidR="00106C18">
        <w:t>модели</w:t>
      </w:r>
      <w:r w:rsidR="00AC70DD">
        <w:t xml:space="preserve"> флуктуирующих зарядов</w:t>
      </w:r>
      <w:r w:rsidR="004E6D5B" w:rsidRPr="004E6D5B">
        <w:t>;</w:t>
      </w:r>
    </w:p>
    <w:p w:rsidR="00AC70DD" w:rsidRDefault="00AC70DD" w:rsidP="00305B13">
      <w:pPr>
        <w:pStyle w:val="BodyTextIndent2"/>
        <w:numPr>
          <w:ilvl w:val="0"/>
          <w:numId w:val="2"/>
        </w:numPr>
      </w:pPr>
      <w:r>
        <w:t>Ограничивает перенос заряда на больших расстояниях</w:t>
      </w:r>
      <w:r w:rsidR="004E6D5B" w:rsidRPr="004E6D5B">
        <w:t>;</w:t>
      </w:r>
    </w:p>
    <w:p w:rsidR="00AC70DD" w:rsidRDefault="00AC70DD" w:rsidP="00305B13">
      <w:pPr>
        <w:pStyle w:val="BodyTextIndent2"/>
        <w:numPr>
          <w:ilvl w:val="0"/>
          <w:numId w:val="2"/>
        </w:numPr>
      </w:pPr>
      <w:r>
        <w:t xml:space="preserve">Имеет линейную </w:t>
      </w:r>
      <w:r w:rsidR="001B5FAF">
        <w:t xml:space="preserve">вычислительную </w:t>
      </w:r>
      <w:r>
        <w:t>сложность</w:t>
      </w:r>
      <w:r w:rsidR="004E6D5B">
        <w:rPr>
          <w:lang w:val="en-US"/>
        </w:rPr>
        <w:t>;</w:t>
      </w:r>
    </w:p>
    <w:p w:rsidR="00AC70DD" w:rsidRDefault="001B5FAF" w:rsidP="00305B13">
      <w:pPr>
        <w:pStyle w:val="BodyTextIndent2"/>
        <w:numPr>
          <w:ilvl w:val="0"/>
          <w:numId w:val="2"/>
        </w:numPr>
      </w:pPr>
      <w:r>
        <w:t>Вводит динамику течения заряда</w:t>
      </w:r>
      <w:r w:rsidR="004E6D5B">
        <w:rPr>
          <w:lang w:val="en-US"/>
        </w:rPr>
        <w:t>.</w:t>
      </w:r>
    </w:p>
    <w:p w:rsidR="00B549A7" w:rsidRDefault="001B5FAF" w:rsidP="00B549A7">
      <w:pPr>
        <w:pStyle w:val="BodyTextIndent2"/>
      </w:pPr>
      <w:r w:rsidRPr="001B5FAF">
        <w:t xml:space="preserve">Данный </w:t>
      </w:r>
      <w:r>
        <w:t>подход</w:t>
      </w:r>
      <w:r w:rsidRPr="001B5FAF">
        <w:t xml:space="preserve"> реализован в составе программного комплекса, разработанного в </w:t>
      </w:r>
      <w:proofErr w:type="spellStart"/>
      <w:r w:rsidRPr="001B5FAF">
        <w:t>ИЦиГ</w:t>
      </w:r>
      <w:proofErr w:type="spellEnd"/>
      <w:r w:rsidRPr="001B5FAF">
        <w:t xml:space="preserve"> СО РАН для решения задач молекулярной динамики.</w:t>
      </w:r>
    </w:p>
    <w:p w:rsidR="00D52B7D" w:rsidRDefault="00D52B7D" w:rsidP="00140320">
      <w:pPr>
        <w:pStyle w:val="BodyTextIndent2"/>
        <w:ind w:firstLine="0"/>
      </w:pPr>
    </w:p>
    <w:p w:rsidR="001B5FAF" w:rsidRPr="00F86B64" w:rsidRDefault="001B5FAF" w:rsidP="001B5FAF">
      <w:pPr>
        <w:ind w:left="360"/>
        <w:jc w:val="both"/>
        <w:rPr>
          <w:sz w:val="22"/>
          <w:szCs w:val="22"/>
        </w:rPr>
      </w:pPr>
    </w:p>
    <w:p w:rsidR="001B5FAF" w:rsidRPr="00D52B7D" w:rsidRDefault="001B5FAF" w:rsidP="00B549A7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1B5FAF">
        <w:rPr>
          <w:sz w:val="22"/>
          <w:szCs w:val="22"/>
          <w:lang w:val="en-US"/>
        </w:rPr>
        <w:t xml:space="preserve">Anthony K. </w:t>
      </w:r>
      <w:proofErr w:type="spellStart"/>
      <w:r w:rsidRPr="001B5FAF">
        <w:rPr>
          <w:sz w:val="22"/>
          <w:szCs w:val="22"/>
          <w:lang w:val="en-US"/>
        </w:rPr>
        <w:t>Rappe</w:t>
      </w:r>
      <w:proofErr w:type="spellEnd"/>
      <w:r w:rsidRPr="001B5FAF">
        <w:rPr>
          <w:sz w:val="22"/>
          <w:szCs w:val="22"/>
          <w:lang w:val="en-US"/>
        </w:rPr>
        <w:t>, William A. Goddard III, Charge equilibration for molecular dynamic simul</w:t>
      </w:r>
      <w:r w:rsidRPr="001B5FAF">
        <w:rPr>
          <w:sz w:val="22"/>
          <w:szCs w:val="22"/>
          <w:lang w:val="en-US"/>
        </w:rPr>
        <w:t>a</w:t>
      </w:r>
      <w:r w:rsidRPr="001B5FAF">
        <w:rPr>
          <w:sz w:val="22"/>
          <w:szCs w:val="22"/>
          <w:lang w:val="en-US"/>
        </w:rPr>
        <w:t>tion, J. Phys. Chem. 95(8), 1991</w:t>
      </w:r>
      <w:r w:rsidR="00B549A7" w:rsidRPr="00D52B7D">
        <w:rPr>
          <w:sz w:val="22"/>
          <w:szCs w:val="22"/>
          <w:lang w:val="en-US"/>
        </w:rPr>
        <w:t>.</w:t>
      </w:r>
    </w:p>
    <w:p w:rsidR="001B5FAF" w:rsidRPr="00F86B64" w:rsidRDefault="001B5FAF" w:rsidP="001B5FAF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proofErr w:type="spellStart"/>
      <w:r w:rsidRPr="001B5FAF">
        <w:rPr>
          <w:sz w:val="22"/>
          <w:szCs w:val="22"/>
          <w:lang w:val="en-US"/>
        </w:rPr>
        <w:t>Jiahao</w:t>
      </w:r>
      <w:proofErr w:type="spellEnd"/>
      <w:r w:rsidRPr="001B5FAF">
        <w:rPr>
          <w:sz w:val="22"/>
          <w:szCs w:val="22"/>
          <w:lang w:val="en-US"/>
        </w:rPr>
        <w:t xml:space="preserve"> Chen, Todd J. Martinez, QTPIE: Charge transfer with polarization current equalization. A fluctuation charge model with correct </w:t>
      </w:r>
      <w:proofErr w:type="spellStart"/>
      <w:r w:rsidRPr="001B5FAF">
        <w:rPr>
          <w:sz w:val="22"/>
          <w:szCs w:val="22"/>
          <w:lang w:val="en-US"/>
        </w:rPr>
        <w:t>asymptotics</w:t>
      </w:r>
      <w:proofErr w:type="spellEnd"/>
      <w:r w:rsidRPr="001B5FAF">
        <w:rPr>
          <w:sz w:val="22"/>
          <w:szCs w:val="22"/>
          <w:lang w:val="en-US"/>
        </w:rPr>
        <w:t>, Chem. Phys. Letters, Volume 463, 2006</w:t>
      </w:r>
      <w:r w:rsidR="00B549A7" w:rsidRPr="001B5FAF">
        <w:rPr>
          <w:sz w:val="22"/>
          <w:szCs w:val="22"/>
          <w:lang w:val="en-US"/>
        </w:rPr>
        <w:t>.</w:t>
      </w:r>
    </w:p>
    <w:p w:rsidR="00D52B7D" w:rsidRPr="00D52B7D" w:rsidRDefault="001B5FAF" w:rsidP="00D52B7D">
      <w:pPr>
        <w:numPr>
          <w:ilvl w:val="0"/>
          <w:numId w:val="1"/>
        </w:numPr>
        <w:jc w:val="both"/>
        <w:rPr>
          <w:sz w:val="22"/>
          <w:szCs w:val="22"/>
        </w:rPr>
      </w:pPr>
      <w:r w:rsidRPr="00D52B7D">
        <w:rPr>
          <w:sz w:val="22"/>
          <w:szCs w:val="22"/>
        </w:rPr>
        <w:t xml:space="preserve">Шульга Д.А., Олиференко А.А., Писарев С.А., </w:t>
      </w:r>
      <w:proofErr w:type="spellStart"/>
      <w:r w:rsidRPr="00D52B7D">
        <w:rPr>
          <w:sz w:val="22"/>
          <w:szCs w:val="22"/>
        </w:rPr>
        <w:t>Палюлин</w:t>
      </w:r>
      <w:proofErr w:type="spellEnd"/>
      <w:r w:rsidRPr="00D52B7D">
        <w:rPr>
          <w:sz w:val="22"/>
          <w:szCs w:val="22"/>
        </w:rPr>
        <w:t xml:space="preserve"> В.А., Зефиров Н.С. Моделиров</w:t>
      </w:r>
      <w:r w:rsidRPr="00D52B7D">
        <w:rPr>
          <w:sz w:val="22"/>
          <w:szCs w:val="22"/>
        </w:rPr>
        <w:t>а</w:t>
      </w:r>
      <w:r w:rsidRPr="00D52B7D">
        <w:rPr>
          <w:sz w:val="22"/>
          <w:szCs w:val="22"/>
        </w:rPr>
        <w:t xml:space="preserve">ние атомных RESP-зарядов с помощью топологических схем расчета. Доклады Академии Наук, </w:t>
      </w:r>
      <w:r w:rsidRPr="00D52B7D">
        <w:rPr>
          <w:bCs/>
          <w:sz w:val="22"/>
          <w:szCs w:val="22"/>
        </w:rPr>
        <w:t>2006</w:t>
      </w:r>
      <w:r w:rsidRPr="00D52B7D">
        <w:rPr>
          <w:sz w:val="22"/>
          <w:szCs w:val="22"/>
        </w:rPr>
        <w:t xml:space="preserve">, 408(3), 340-343. </w:t>
      </w:r>
    </w:p>
    <w:p w:rsidR="0007755D" w:rsidRPr="008B095D" w:rsidRDefault="00D52B7D" w:rsidP="008B095D">
      <w:pPr>
        <w:numPr>
          <w:ilvl w:val="0"/>
          <w:numId w:val="1"/>
        </w:numPr>
        <w:jc w:val="both"/>
        <w:rPr>
          <w:sz w:val="22"/>
          <w:szCs w:val="22"/>
        </w:rPr>
      </w:pPr>
      <w:r w:rsidRPr="008B095D">
        <w:rPr>
          <w:sz w:val="22"/>
          <w:szCs w:val="22"/>
        </w:rPr>
        <w:t xml:space="preserve">Шульга Д.А., Олиференко А.А., Писарев С.А., </w:t>
      </w:r>
      <w:proofErr w:type="spellStart"/>
      <w:r w:rsidRPr="008B095D">
        <w:rPr>
          <w:sz w:val="22"/>
          <w:szCs w:val="22"/>
        </w:rPr>
        <w:t>Палюлин</w:t>
      </w:r>
      <w:proofErr w:type="spellEnd"/>
      <w:r w:rsidRPr="008B095D">
        <w:rPr>
          <w:sz w:val="22"/>
          <w:szCs w:val="22"/>
        </w:rPr>
        <w:t xml:space="preserve"> В.А., Зефиров Н.С. Исследование параметризации топологических методов расчета частичных атомных зарядов для воспр</w:t>
      </w:r>
      <w:r w:rsidRPr="008B095D">
        <w:rPr>
          <w:sz w:val="22"/>
          <w:szCs w:val="22"/>
        </w:rPr>
        <w:t>о</w:t>
      </w:r>
      <w:r w:rsidRPr="008B095D">
        <w:rPr>
          <w:sz w:val="22"/>
          <w:szCs w:val="22"/>
        </w:rPr>
        <w:t xml:space="preserve">изведения </w:t>
      </w:r>
      <w:proofErr w:type="spellStart"/>
      <w:r w:rsidRPr="008B095D">
        <w:rPr>
          <w:sz w:val="22"/>
          <w:szCs w:val="22"/>
        </w:rPr>
        <w:t>ab</w:t>
      </w:r>
      <w:proofErr w:type="spellEnd"/>
      <w:r w:rsidRPr="008B095D">
        <w:rPr>
          <w:sz w:val="22"/>
          <w:szCs w:val="22"/>
        </w:rPr>
        <w:t xml:space="preserve"> </w:t>
      </w:r>
      <w:proofErr w:type="spellStart"/>
      <w:r w:rsidRPr="008B095D">
        <w:rPr>
          <w:sz w:val="22"/>
          <w:szCs w:val="22"/>
        </w:rPr>
        <w:t>initio</w:t>
      </w:r>
      <w:proofErr w:type="spellEnd"/>
      <w:r w:rsidRPr="008B095D">
        <w:rPr>
          <w:sz w:val="22"/>
          <w:szCs w:val="22"/>
        </w:rPr>
        <w:t xml:space="preserve"> молекулярного электростатического потенциала. Сборник научных тр</w:t>
      </w:r>
      <w:r w:rsidRPr="008B095D">
        <w:rPr>
          <w:sz w:val="22"/>
          <w:szCs w:val="22"/>
        </w:rPr>
        <w:t>у</w:t>
      </w:r>
      <w:r w:rsidRPr="008B095D">
        <w:rPr>
          <w:sz w:val="22"/>
          <w:szCs w:val="22"/>
        </w:rPr>
        <w:t xml:space="preserve">дов конференции «Математика. Компьютер. Образование» Ижевск: Научно-издательский центр "Регулярная и хаотическая динамика", </w:t>
      </w:r>
      <w:r w:rsidRPr="008B095D">
        <w:rPr>
          <w:bCs/>
          <w:sz w:val="22"/>
          <w:szCs w:val="22"/>
        </w:rPr>
        <w:t>2005</w:t>
      </w:r>
      <w:r w:rsidR="008B095D" w:rsidRPr="008B095D">
        <w:rPr>
          <w:sz w:val="22"/>
          <w:szCs w:val="22"/>
        </w:rPr>
        <w:t>, выпуск 12, Том 3., 1101-1112.</w:t>
      </w:r>
    </w:p>
    <w:sectPr w:rsidR="0007755D" w:rsidRPr="008B095D" w:rsidSect="00625602">
      <w:pgSz w:w="11906" w:h="16838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3F29"/>
    <w:multiLevelType w:val="hybridMultilevel"/>
    <w:tmpl w:val="A11C1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9DC3CE2"/>
    <w:multiLevelType w:val="singleLevel"/>
    <w:tmpl w:val="187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28"/>
  <w:drawingGridVerticalSpacing w:val="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A7"/>
    <w:rsid w:val="000269F7"/>
    <w:rsid w:val="00063AEE"/>
    <w:rsid w:val="0007755D"/>
    <w:rsid w:val="000C0B5E"/>
    <w:rsid w:val="000C2845"/>
    <w:rsid w:val="000F1C93"/>
    <w:rsid w:val="00106C18"/>
    <w:rsid w:val="00140320"/>
    <w:rsid w:val="0015714F"/>
    <w:rsid w:val="001B5FAF"/>
    <w:rsid w:val="00215FDE"/>
    <w:rsid w:val="00305B13"/>
    <w:rsid w:val="004E6D5B"/>
    <w:rsid w:val="00505D5F"/>
    <w:rsid w:val="00552004"/>
    <w:rsid w:val="005B0425"/>
    <w:rsid w:val="005C2780"/>
    <w:rsid w:val="005E3481"/>
    <w:rsid w:val="00625602"/>
    <w:rsid w:val="00646552"/>
    <w:rsid w:val="006C5C82"/>
    <w:rsid w:val="006D1E1B"/>
    <w:rsid w:val="007F1673"/>
    <w:rsid w:val="008B095D"/>
    <w:rsid w:val="009C5D05"/>
    <w:rsid w:val="009E57C3"/>
    <w:rsid w:val="00AC70DD"/>
    <w:rsid w:val="00B25F92"/>
    <w:rsid w:val="00B549A7"/>
    <w:rsid w:val="00C85212"/>
    <w:rsid w:val="00D52B7D"/>
    <w:rsid w:val="00D8627B"/>
    <w:rsid w:val="00DD40A6"/>
    <w:rsid w:val="00DE23D9"/>
    <w:rsid w:val="00E265FB"/>
    <w:rsid w:val="00F323D7"/>
    <w:rsid w:val="00F8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9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49A7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rsid w:val="00B549A7"/>
    <w:pPr>
      <w:ind w:firstLine="567"/>
      <w:jc w:val="both"/>
    </w:pPr>
  </w:style>
  <w:style w:type="paragraph" w:styleId="NormalWeb">
    <w:name w:val="Normal (Web)"/>
    <w:basedOn w:val="Normal"/>
    <w:rsid w:val="001B5FAF"/>
  </w:style>
  <w:style w:type="character" w:customStyle="1" w:styleId="go">
    <w:name w:val="go"/>
    <w:rsid w:val="00106C18"/>
  </w:style>
  <w:style w:type="character" w:styleId="FollowedHyperlink">
    <w:name w:val="FollowedHyperlink"/>
    <w:rsid w:val="00106C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63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69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9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49A7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rsid w:val="00B549A7"/>
    <w:pPr>
      <w:ind w:firstLine="567"/>
      <w:jc w:val="both"/>
    </w:pPr>
  </w:style>
  <w:style w:type="paragraph" w:styleId="NormalWeb">
    <w:name w:val="Normal (Web)"/>
    <w:basedOn w:val="Normal"/>
    <w:rsid w:val="001B5FAF"/>
  </w:style>
  <w:style w:type="character" w:customStyle="1" w:styleId="go">
    <w:name w:val="go"/>
    <w:rsid w:val="00106C18"/>
  </w:style>
  <w:style w:type="character" w:styleId="FollowedHyperlink">
    <w:name w:val="FollowedHyperlink"/>
    <w:rsid w:val="00106C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63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6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min@bionet.nsc.ru" TargetMode="External"/><Relationship Id="rId3" Type="http://schemas.openxmlformats.org/officeDocument/2006/relationships/styles" Target="styles.xml"/><Relationship Id="rId7" Type="http://schemas.openxmlformats.org/officeDocument/2006/relationships/hyperlink" Target="mailto:vaseninlo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BBBEF-1A1D-43F6-96CF-75091C5E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ГЛОБАЛЬНЫЙ ПОИСК В КВАДРАТИЧНЫХ ДВУХУРОВНЕВЫХ ЗАДАЧАХ</vt:lpstr>
      <vt:lpstr>ГЛОБАЛЬНЫЙ ПОИСК В КВАДРАТИЧНЫХ ДВУХУРОВНЕВЫХ ЗАДАЧАХ</vt:lpstr>
    </vt:vector>
  </TitlesOfParts>
  <Company>NSU</Company>
  <LinksUpToDate>false</LinksUpToDate>
  <CharactersWithSpaces>5172</CharactersWithSpaces>
  <SharedDoc>false</SharedDoc>
  <HLinks>
    <vt:vector size="12" baseType="variant">
      <vt:variant>
        <vt:i4>6881280</vt:i4>
      </vt:variant>
      <vt:variant>
        <vt:i4>3</vt:i4>
      </vt:variant>
      <vt:variant>
        <vt:i4>0</vt:i4>
      </vt:variant>
      <vt:variant>
        <vt:i4>5</vt:i4>
      </vt:variant>
      <vt:variant>
        <vt:lpwstr>mailto:fomin@bionet.nsc.ru</vt:lpwstr>
      </vt:variant>
      <vt:variant>
        <vt:lpwstr/>
      </vt:variant>
      <vt:variant>
        <vt:i4>852014</vt:i4>
      </vt:variant>
      <vt:variant>
        <vt:i4>0</vt:i4>
      </vt:variant>
      <vt:variant>
        <vt:i4>0</vt:i4>
      </vt:variant>
      <vt:variant>
        <vt:i4>5</vt:i4>
      </vt:variant>
      <vt:variant>
        <vt:lpwstr>mailto:vaseninlol@gmail.com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УЛУЧШЕННОЙ QTPIE-МОДЕЛИ (МОДЕЛИ УЧЕТА ПЕРЕНОСА ЗАРЯДА И ПОЛЯРИЗАЦИИ) ДЛЯ МОЛЕКУЛЯРНОЙ ДИНАМИКИ</dc:title>
  <dc:creator>Vasenin, Andrey E.</dc:creator>
  <cp:lastModifiedBy>Vasenin, Andrey E.</cp:lastModifiedBy>
  <cp:revision>4</cp:revision>
  <cp:lastPrinted>2010-12-28T10:40:00Z</cp:lastPrinted>
  <dcterms:created xsi:type="dcterms:W3CDTF">2011-04-28T15:56:00Z</dcterms:created>
  <dcterms:modified xsi:type="dcterms:W3CDTF">2011-04-30T07:59:00Z</dcterms:modified>
</cp:coreProperties>
</file>