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265378"/>
          <w:sz w:val="36"/>
        </w:rPr>
        <w:t>SchoolOS</w:t>
      </w:r>
    </w:p>
    <w:p>
      <w:pPr>
        <w:pStyle w:val="Title"/>
        <w:jc w:val="center"/>
      </w:pPr>
      <w:r>
        <w:t>Competitor Research &amp;</w:t>
        <w:br/>
        <w:t>AI Product Strategy Instruction Report</w:t>
      </w:r>
    </w:p>
    <w:p>
      <w:pPr>
        <w:jc w:val="center"/>
      </w:pPr>
      <w:r>
        <w:rPr>
          <w:i/>
          <w:sz w:val="22"/>
        </w:rPr>
        <w:t>A handover document for any AI assistant, product researcher, architect, or development team</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CE6F1"/>
          </w:tcPr>
          <w:p>
            <w:pPr>
              <w:spacing w:after="20"/>
            </w:pPr>
            <w:r/>
            <w:r>
              <w:rPr>
                <w:rFonts w:ascii="Aptos" w:hAnsi="Aptos"/>
                <w:b/>
                <w:sz w:val="17"/>
              </w:rPr>
              <w:t>Document property</w:t>
            </w:r>
          </w:p>
        </w:tc>
        <w:tc>
          <w:tcPr>
            <w:tcW w:type="dxa" w:w="8064"/>
            <w:vAlign w:val="center"/>
            <w:shd w:fill="DCE6F1"/>
          </w:tcPr>
          <w:p>
            <w:pPr>
              <w:spacing w:after="20"/>
            </w:pPr>
            <w:r/>
            <w:r>
              <w:rPr>
                <w:rFonts w:ascii="Aptos" w:hAnsi="Aptos"/>
                <w:b/>
                <w:sz w:val="17"/>
              </w:rPr>
              <w:t>Value</w:t>
            </w:r>
          </w:p>
        </w:tc>
      </w:tr>
      <w:tr>
        <w:tc>
          <w:tcPr>
            <w:tcW w:type="dxa" w:w="2448"/>
            <w:vAlign w:val="center"/>
          </w:tcPr>
          <w:p>
            <w:pPr>
              <w:spacing w:after="20"/>
            </w:pPr>
            <w:r/>
            <w:r>
              <w:rPr>
                <w:rFonts w:ascii="Aptos" w:hAnsi="Aptos"/>
                <w:b w:val="0"/>
                <w:sz w:val="16"/>
              </w:rPr>
              <w:t>Project</w:t>
            </w:r>
          </w:p>
        </w:tc>
        <w:tc>
          <w:tcPr>
            <w:tcW w:type="dxa" w:w="8064"/>
            <w:vAlign w:val="center"/>
          </w:tcPr>
          <w:p>
            <w:pPr>
              <w:spacing w:after="20"/>
            </w:pPr>
            <w:r/>
            <w:r>
              <w:rPr>
                <w:rFonts w:ascii="Aptos" w:hAnsi="Aptos"/>
                <w:b w:val="0"/>
                <w:sz w:val="16"/>
              </w:rPr>
              <w:t>SchoolOS — AI-assisted multi-tenant school ERP</w:t>
            </w:r>
          </w:p>
        </w:tc>
      </w:tr>
      <w:tr>
        <w:tc>
          <w:tcPr>
            <w:tcW w:type="dxa" w:w="2448"/>
            <w:vAlign w:val="center"/>
          </w:tcPr>
          <w:p>
            <w:pPr>
              <w:spacing w:after="20"/>
            </w:pPr>
            <w:r/>
            <w:r>
              <w:rPr>
                <w:rFonts w:ascii="Aptos" w:hAnsi="Aptos"/>
                <w:b w:val="0"/>
                <w:sz w:val="16"/>
              </w:rPr>
              <w:t>Research date</w:t>
            </w:r>
          </w:p>
        </w:tc>
        <w:tc>
          <w:tcPr>
            <w:tcW w:type="dxa" w:w="8064"/>
            <w:vAlign w:val="center"/>
          </w:tcPr>
          <w:p>
            <w:pPr>
              <w:spacing w:after="20"/>
            </w:pPr>
            <w:r/>
            <w:r>
              <w:rPr>
                <w:rFonts w:ascii="Aptos" w:hAnsi="Aptos"/>
                <w:b w:val="0"/>
                <w:sz w:val="16"/>
              </w:rPr>
              <w:t>9 October 2026</w:t>
            </w:r>
          </w:p>
        </w:tc>
      </w:tr>
      <w:tr>
        <w:tc>
          <w:tcPr>
            <w:tcW w:type="dxa" w:w="2448"/>
            <w:vAlign w:val="center"/>
          </w:tcPr>
          <w:p>
            <w:pPr>
              <w:spacing w:after="20"/>
            </w:pPr>
            <w:r/>
            <w:r>
              <w:rPr>
                <w:rFonts w:ascii="Aptos" w:hAnsi="Aptos"/>
                <w:b w:val="0"/>
                <w:sz w:val="16"/>
              </w:rPr>
              <w:t>Competitors studied</w:t>
            </w:r>
          </w:p>
        </w:tc>
        <w:tc>
          <w:tcPr>
            <w:tcW w:type="dxa" w:w="8064"/>
            <w:vAlign w:val="center"/>
          </w:tcPr>
          <w:p>
            <w:pPr>
              <w:spacing w:after="20"/>
            </w:pPr>
            <w:r/>
            <w:r>
              <w:rPr>
                <w:rFonts w:ascii="Aptos" w:hAnsi="Aptos"/>
                <w:b w:val="0"/>
                <w:sz w:val="16"/>
              </w:rPr>
              <w:t>Paathshala, Digital Nepal, Veda MIS &amp; ERP, OpenEduCat</w:t>
            </w:r>
          </w:p>
        </w:tc>
      </w:tr>
      <w:tr>
        <w:tc>
          <w:tcPr>
            <w:tcW w:type="dxa" w:w="2448"/>
            <w:vAlign w:val="center"/>
          </w:tcPr>
          <w:p>
            <w:pPr>
              <w:spacing w:after="20"/>
            </w:pPr>
            <w:r/>
            <w:r>
              <w:rPr>
                <w:rFonts w:ascii="Aptos" w:hAnsi="Aptos"/>
                <w:b w:val="0"/>
                <w:sz w:val="16"/>
              </w:rPr>
              <w:t>Primary product focus</w:t>
            </w:r>
          </w:p>
        </w:tc>
        <w:tc>
          <w:tcPr>
            <w:tcW w:type="dxa" w:w="8064"/>
            <w:vAlign w:val="center"/>
          </w:tcPr>
          <w:p>
            <w:pPr>
              <w:spacing w:after="20"/>
            </w:pPr>
            <w:r/>
            <w:r>
              <w:rPr>
                <w:rFonts w:ascii="Aptos" w:hAnsi="Aptos"/>
                <w:b w:val="0"/>
                <w:sz w:val="16"/>
              </w:rPr>
              <w:t>Manual + AI-assisted marks entry, source-document extraction, verification, approval, and result generation</w:t>
            </w:r>
          </w:p>
        </w:tc>
      </w:tr>
      <w:tr>
        <w:tc>
          <w:tcPr>
            <w:tcW w:type="dxa" w:w="2448"/>
            <w:vAlign w:val="center"/>
          </w:tcPr>
          <w:p>
            <w:pPr>
              <w:spacing w:after="20"/>
            </w:pPr>
            <w:r/>
            <w:r>
              <w:rPr>
                <w:rFonts w:ascii="Aptos" w:hAnsi="Aptos"/>
                <w:b w:val="0"/>
                <w:sz w:val="16"/>
              </w:rPr>
              <w:t>Document purpose</w:t>
            </w:r>
          </w:p>
        </w:tc>
        <w:tc>
          <w:tcPr>
            <w:tcW w:type="dxa" w:w="8064"/>
            <w:vAlign w:val="center"/>
          </w:tcPr>
          <w:p>
            <w:pPr>
              <w:spacing w:after="20"/>
            </w:pPr>
            <w:r/>
            <w:r>
              <w:rPr>
                <w:rFonts w:ascii="Aptos" w:hAnsi="Aptos"/>
                <w:b w:val="0"/>
                <w:sz w:val="16"/>
              </w:rPr>
              <w:t>Transfer context and give future AI systems precise instructions for continuing research and planning</w:t>
            </w:r>
          </w:p>
        </w:tc>
      </w:tr>
      <w:tr>
        <w:tc>
          <w:tcPr>
            <w:tcW w:type="dxa" w:w="2448"/>
            <w:vAlign w:val="center"/>
          </w:tcPr>
          <w:p>
            <w:pPr>
              <w:spacing w:after="20"/>
            </w:pPr>
            <w:r/>
            <w:r>
              <w:rPr>
                <w:rFonts w:ascii="Aptos" w:hAnsi="Aptos"/>
                <w:b w:val="0"/>
                <w:sz w:val="16"/>
              </w:rPr>
              <w:t>Implementation status</w:t>
            </w:r>
          </w:p>
        </w:tc>
        <w:tc>
          <w:tcPr>
            <w:tcW w:type="dxa" w:w="8064"/>
            <w:vAlign w:val="center"/>
          </w:tcPr>
          <w:p>
            <w:pPr>
              <w:spacing w:after="20"/>
            </w:pPr>
            <w:r/>
            <w:r>
              <w:rPr>
                <w:rFonts w:ascii="Aptos" w:hAnsi="Aptos"/>
                <w:b w:val="0"/>
                <w:sz w:val="16"/>
              </w:rPr>
              <w:t>Planning and specification first; do not assume coding has started or architecture is frozen</w:t>
            </w:r>
          </w:p>
        </w:tc>
      </w:tr>
    </w:tbl>
    <w:p>
      <w:pPr>
        <w:spacing w:after="20"/>
      </w:pPr>
    </w:p>
    <w:p>
      <w:pPr>
        <w:spacing w:after="80"/>
      </w:pPr>
      <w:r>
        <w:t>Important: This report is a consolidated planning artifact based on the research conducted in the conversation and the SchoolOS requirements previously recorded. Public marketing pages and documentation establish advertised capabilities, not necessarily the exact behavior or quality of a live product. Unknowns must remain explicitly marked as unverified.</w:t>
      </w:r>
    </w:p>
    <w:p>
      <w:r>
        <w:br w:type="page"/>
      </w:r>
    </w:p>
    <w:p>
      <w:pPr>
        <w:pStyle w:val="Heading1"/>
      </w:pPr>
      <w:r>
        <w:t>1. Instructions to Any AI Reading This Report</w:t>
      </w:r>
    </w:p>
    <w:p>
      <w:pPr>
        <w:spacing w:after="80"/>
      </w:pPr>
      <w:r>
        <w:t>Treat this document as the current competitor-research handover for SchoolOS. Read the entire report before recommending features, changing scope, drafting specifications, or writing code.</w:t>
      </w:r>
    </w:p>
    <w:p>
      <w:pPr>
        <w:pStyle w:val="ListBullet"/>
        <w:spacing w:after="40"/>
      </w:pPr>
      <w:r>
        <w:t>Preserve the existing SchoolOS project requirements. Do not replace them with a generic school ERP concept.</w:t>
      </w:r>
    </w:p>
    <w:p>
      <w:pPr>
        <w:pStyle w:val="ListBullet"/>
        <w:spacing w:after="40"/>
      </w:pPr>
      <w:r>
        <w:t>Do not claim a competitor lacks a feature merely because its public website does not mention it. Use “not verified” until confirmed by official documentation or a product demonstration.</w:t>
      </w:r>
    </w:p>
    <w:p>
      <w:pPr>
        <w:pStyle w:val="ListBullet"/>
        <w:spacing w:after="40"/>
      </w:pPr>
      <w:r>
        <w:t>Distinguish advertised features, documented workflows, inferred industry-standard workflows, and proposed SchoolOS features.</w:t>
      </w:r>
    </w:p>
    <w:p>
      <w:pPr>
        <w:pStyle w:val="ListBullet"/>
        <w:spacing w:after="40"/>
      </w:pPr>
      <w:r>
        <w:t>Do not claim SchoolOS is the first AI-powered ERP, the first to import images, or the only system with teacher review. OpenEduCat documents OMR processing and teacher-reviewed AI assessment; Veda advertises Excel result import.</w:t>
      </w:r>
    </w:p>
    <w:p>
      <w:pPr>
        <w:pStyle w:val="ListBullet"/>
        <w:spacing w:after="40"/>
      </w:pPr>
      <w:r>
        <w:t>Keep manual and AI-assisted workflows as equal, supported paths into the same authoritative records. AI must not become a mandatory dependency.</w:t>
      </w:r>
    </w:p>
    <w:p>
      <w:pPr>
        <w:pStyle w:val="ListBullet"/>
        <w:spacing w:after="40"/>
      </w:pPr>
      <w:r>
        <w:t>AI extraction is not official approval. Uncertain or conflicting data must be flagged, reviewed, and approved by an authorized user before becoming official.</w:t>
      </w:r>
    </w:p>
    <w:p>
      <w:pPr>
        <w:pStyle w:val="ListBullet"/>
        <w:spacing w:after="40"/>
      </w:pPr>
      <w:r>
        <w:t>Do not jump into coding. Follow the documented SchoolOS roadmap, complete missing specifications, conduct consistency review, and freeze architecture only after explicit design approval.</w:t>
      </w:r>
    </w:p>
    <w:p>
      <w:pPr>
        <w:pStyle w:val="ListBullet"/>
        <w:spacing w:after="40"/>
      </w:pPr>
      <w:r>
        <w:t>When using web research, prioritize official product pages, official manuals, release notes, and vendor demonstrations. Cite claims and record the date checked.</w:t>
      </w:r>
    </w:p>
    <w:p>
      <w:pPr>
        <w:pStyle w:val="ListBullet"/>
        <w:spacing w:after="40"/>
      </w:pPr>
      <w:r>
        <w:t>Never invent features, screenshots, pricing, customer counts, accuracy claims, integrations, or implementation details.</w:t>
      </w:r>
    </w:p>
    <w:p>
      <w:pPr>
        <w:pStyle w:val="ListBullet"/>
        <w:spacing w:after="40"/>
      </w:pPr>
      <w:r>
        <w:t>If a new finding contradicts this report, add it to an evidence register with source, date, confidence, and the exact claim it changes. Do not silently rewrite project history.</w:t>
      </w:r>
    </w:p>
    <w:p>
      <w:pPr>
        <w:pStyle w:val="Heading1"/>
      </w:pPr>
      <w:r>
        <w:t>2. SchoolOS Project Context and Core Objective</w:t>
      </w:r>
    </w:p>
    <w:p>
      <w:pPr>
        <w:spacing w:after="80"/>
      </w:pPr>
      <w:r>
        <w:t>SchoolOS is intended to become a multi-tenant, AI-assisted school management platform. The initial focus is student and teacher management, configurable academic structure, examinations, marks/results, and school document generation. It should later expand into broader school ERP functions through a staged roadmap.</w:t>
      </w:r>
    </w:p>
    <w:p>
      <w:pPr>
        <w:pStyle w:val="Heading2"/>
      </w:pPr>
      <w:r>
        <w:t>2.1 Core functions already established</w:t>
      </w:r>
    </w:p>
    <w:p>
      <w:pPr>
        <w:pStyle w:val="ListBullet"/>
        <w:spacing w:after="40"/>
      </w:pPr>
      <w:r>
        <w:t>Manage student details and teacher details.</w:t>
      </w:r>
    </w:p>
    <w:p>
      <w:pPr>
        <w:pStyle w:val="ListBullet"/>
        <w:spacing w:after="40"/>
      </w:pPr>
      <w:r>
        <w:t>Define and maintain classes, sections, academic years, examinations, subjects, and school-specific assessment structures.</w:t>
      </w:r>
    </w:p>
    <w:p>
      <w:pPr>
        <w:pStyle w:val="ListBullet"/>
        <w:spacing w:after="40"/>
      </w:pPr>
      <w:r>
        <w:t>Enter marks manually, including theory, practical, internal, and extra-subject marks where configured.</w:t>
      </w:r>
    </w:p>
    <w:p>
      <w:pPr>
        <w:pStyle w:val="ListBullet"/>
        <w:spacing w:after="40"/>
      </w:pPr>
      <w:r>
        <w:t>Handle absent students and other relevant statuses; dropped or expelled students must be represented appropriately in student records and results.</w:t>
      </w:r>
    </w:p>
    <w:p>
      <w:pPr>
        <w:pStyle w:val="ListBullet"/>
        <w:spacing w:after="40"/>
      </w:pPr>
      <w:r>
        <w:t>Calculate totals, percentages, grades, and pass/fail outcomes using the school's approved rules.</w:t>
      </w:r>
    </w:p>
    <w:p>
      <w:pPr>
        <w:pStyle w:val="ListBullet"/>
        <w:spacing w:after="40"/>
      </w:pPr>
      <w:r>
        <w:t>Generate full marksheets/report cards; later generate admit cards, ID cards, student reports, notices, certificates, and other school documents.</w:t>
      </w:r>
    </w:p>
    <w:p>
      <w:pPr>
        <w:pStyle w:val="ListBullet"/>
        <w:spacing w:after="40"/>
      </w:pPr>
      <w:r>
        <w:t>Support many students and large marks batches, with measured performance rather than unsupported scale claims.</w:t>
      </w:r>
    </w:p>
    <w:p>
      <w:pPr>
        <w:pStyle w:val="ListBullet"/>
        <w:spacing w:after="40"/>
      </w:pPr>
      <w:r>
        <w:t>Import marks from images, scans, PDFs, spreadsheets, and other explicitly supported file formats, using school-specific configuration.</w:t>
      </w:r>
    </w:p>
    <w:p>
      <w:pPr>
        <w:pStyle w:val="ListBullet"/>
        <w:spacing w:after="40"/>
      </w:pPr>
      <w:r>
        <w:t>Match extracted marks to existing students and subjects, validate the data, and provide human review and approval.</w:t>
      </w:r>
    </w:p>
    <w:p>
      <w:pPr>
        <w:pStyle w:val="ListBullet"/>
        <w:spacing w:after="40"/>
      </w:pPr>
      <w:r>
        <w:t>Keep an audit trail and prevent unapproved or ambiguous AI output from changing official results.</w:t>
      </w:r>
    </w:p>
    <w:p>
      <w:pPr>
        <w:pStyle w:val="Heading2"/>
      </w:pPr>
      <w:r>
        <w:t>2.2 The central product principle</w:t>
      </w:r>
    </w:p>
    <w:p>
      <w:pPr>
        <w:spacing w:after="80"/>
      </w:pPr>
      <w:r>
        <w:t>SchoolOS must support two ways of working: (A) conventional manual entry and (B) AI-assisted document import. Both must use the same student records, academic configuration, result calculations, permissions, validation rules, and official result store.</w:t>
      </w:r>
    </w:p>
    <w:p>
      <w:pPr>
        <w:spacing w:after="80"/>
      </w:pPr>
      <w:r>
        <w:t>Proposed positioning: “A school ERP that works both ways: teachers can enter data manually or use AI to prepare it for review, while authorized humans retain control over official records.”</w:t>
      </w:r>
    </w:p>
    <w:p>
      <w:pPr>
        <w:pStyle w:val="Heading1"/>
      </w:pPr>
      <w:r>
        <w:t>3. Competitor Research Scope and Evidence Rules</w:t>
      </w:r>
    </w:p>
    <w:p>
      <w:pPr>
        <w:spacing w:after="80"/>
      </w:pPr>
      <w:r>
        <w:t>The four competitors are:</w:t>
      </w:r>
    </w:p>
    <w:p>
      <w:pPr>
        <w:pStyle w:val="ListBullet"/>
        <w:spacing w:after="40"/>
      </w:pPr>
      <w:r>
        <w:t>Paathshala — https://paathshala.com.np/</w:t>
      </w:r>
    </w:p>
    <w:p>
      <w:pPr>
        <w:pStyle w:val="ListBullet"/>
        <w:spacing w:after="40"/>
      </w:pPr>
      <w:r>
        <w:t>Digital Nepal — https://edigitalnepal.com/</w:t>
      </w:r>
    </w:p>
    <w:p>
      <w:pPr>
        <w:pStyle w:val="ListBullet"/>
        <w:spacing w:after="40"/>
      </w:pPr>
      <w:r>
        <w:t>Veda MIS &amp; ERP — https://veda-app.com/ and https://www.veda-app.com/features</w:t>
      </w:r>
    </w:p>
    <w:p>
      <w:pPr>
        <w:pStyle w:val="ListBullet"/>
        <w:spacing w:after="40"/>
      </w:pPr>
      <w:r>
        <w:t>OpenEduCat — https://openeducat.org/ and https://openeducat.org/international-school-management-software/</w:t>
      </w:r>
    </w:p>
    <w:p>
      <w:pPr>
        <w:pStyle w:val="Heading2"/>
      </w:pPr>
      <w:r>
        <w:t>3.1 Evidence labels to use in future work</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CE6F1"/>
          </w:tcPr>
          <w:p>
            <w:pPr>
              <w:spacing w:after="20"/>
            </w:pPr>
            <w:r/>
            <w:r>
              <w:rPr>
                <w:rFonts w:ascii="Aptos" w:hAnsi="Aptos"/>
                <w:b/>
                <w:sz w:val="17"/>
              </w:rPr>
              <w:t>Label</w:t>
            </w:r>
          </w:p>
        </w:tc>
        <w:tc>
          <w:tcPr>
            <w:tcW w:type="dxa" w:w="4320"/>
            <w:vAlign w:val="center"/>
            <w:shd w:fill="DCE6F1"/>
          </w:tcPr>
          <w:p>
            <w:pPr>
              <w:spacing w:after="20"/>
            </w:pPr>
            <w:r/>
            <w:r>
              <w:rPr>
                <w:rFonts w:ascii="Aptos" w:hAnsi="Aptos"/>
                <w:b/>
                <w:sz w:val="17"/>
              </w:rPr>
              <w:t>Meaning</w:t>
            </w:r>
          </w:p>
        </w:tc>
        <w:tc>
          <w:tcPr>
            <w:tcW w:type="dxa" w:w="4392"/>
            <w:vAlign w:val="center"/>
            <w:shd w:fill="DCE6F1"/>
          </w:tcPr>
          <w:p>
            <w:pPr>
              <w:spacing w:after="20"/>
            </w:pPr>
            <w:r/>
            <w:r>
              <w:rPr>
                <w:rFonts w:ascii="Aptos" w:hAnsi="Aptos"/>
                <w:b/>
                <w:sz w:val="17"/>
              </w:rPr>
              <w:t>How to report it</w:t>
            </w:r>
          </w:p>
        </w:tc>
      </w:tr>
      <w:tr>
        <w:tc>
          <w:tcPr>
            <w:tcW w:type="dxa" w:w="1800"/>
            <w:vAlign w:val="center"/>
          </w:tcPr>
          <w:p>
            <w:pPr>
              <w:spacing w:after="20"/>
            </w:pPr>
            <w:r/>
            <w:r>
              <w:rPr>
                <w:rFonts w:ascii="Aptos" w:hAnsi="Aptos"/>
                <w:b w:val="0"/>
                <w:sz w:val="16"/>
              </w:rPr>
              <w:t>Officially advertised</w:t>
            </w:r>
          </w:p>
        </w:tc>
        <w:tc>
          <w:tcPr>
            <w:tcW w:type="dxa" w:w="4320"/>
            <w:vAlign w:val="center"/>
          </w:tcPr>
          <w:p>
            <w:pPr>
              <w:spacing w:after="20"/>
            </w:pPr>
            <w:r/>
            <w:r>
              <w:rPr>
                <w:rFonts w:ascii="Aptos" w:hAnsi="Aptos"/>
                <w:b w:val="0"/>
                <w:sz w:val="16"/>
              </w:rPr>
              <w:t>The vendor's official marketing or feature page names the capability.</w:t>
            </w:r>
          </w:p>
        </w:tc>
        <w:tc>
          <w:tcPr>
            <w:tcW w:type="dxa" w:w="4392"/>
            <w:vAlign w:val="center"/>
          </w:tcPr>
          <w:p>
            <w:pPr>
              <w:spacing w:after="20"/>
            </w:pPr>
            <w:r/>
            <w:r>
              <w:rPr>
                <w:rFonts w:ascii="Aptos" w:hAnsi="Aptos"/>
                <w:b w:val="0"/>
                <w:sz w:val="16"/>
              </w:rPr>
              <w:t>“The vendor advertises…”</w:t>
            </w:r>
          </w:p>
        </w:tc>
      </w:tr>
      <w:tr>
        <w:tc>
          <w:tcPr>
            <w:tcW w:type="dxa" w:w="1800"/>
            <w:vAlign w:val="center"/>
          </w:tcPr>
          <w:p>
            <w:pPr>
              <w:spacing w:after="20"/>
            </w:pPr>
            <w:r/>
            <w:r>
              <w:rPr>
                <w:rFonts w:ascii="Aptos" w:hAnsi="Aptos"/>
                <w:b w:val="0"/>
                <w:sz w:val="16"/>
              </w:rPr>
              <w:t>Workflow documented</w:t>
            </w:r>
          </w:p>
        </w:tc>
        <w:tc>
          <w:tcPr>
            <w:tcW w:type="dxa" w:w="4320"/>
            <w:vAlign w:val="center"/>
          </w:tcPr>
          <w:p>
            <w:pPr>
              <w:spacing w:after="20"/>
            </w:pPr>
            <w:r/>
            <w:r>
              <w:rPr>
                <w:rFonts w:ascii="Aptos" w:hAnsi="Aptos"/>
                <w:b w:val="0"/>
                <w:sz w:val="16"/>
              </w:rPr>
              <w:t>An official manual explains steps, states, fields, or behavior.</w:t>
            </w:r>
          </w:p>
        </w:tc>
        <w:tc>
          <w:tcPr>
            <w:tcW w:type="dxa" w:w="4392"/>
            <w:vAlign w:val="center"/>
          </w:tcPr>
          <w:p>
            <w:pPr>
              <w:spacing w:after="20"/>
            </w:pPr>
            <w:r/>
            <w:r>
              <w:rPr>
                <w:rFonts w:ascii="Aptos" w:hAnsi="Aptos"/>
                <w:b w:val="0"/>
                <w:sz w:val="16"/>
              </w:rPr>
              <w:t>“The official documentation describes…”</w:t>
            </w:r>
          </w:p>
        </w:tc>
      </w:tr>
      <w:tr>
        <w:tc>
          <w:tcPr>
            <w:tcW w:type="dxa" w:w="1800"/>
            <w:vAlign w:val="center"/>
          </w:tcPr>
          <w:p>
            <w:pPr>
              <w:spacing w:after="20"/>
            </w:pPr>
            <w:r/>
            <w:r>
              <w:rPr>
                <w:rFonts w:ascii="Aptos" w:hAnsi="Aptos"/>
                <w:b w:val="0"/>
                <w:sz w:val="16"/>
              </w:rPr>
              <w:t>Demonstrated</w:t>
            </w:r>
          </w:p>
        </w:tc>
        <w:tc>
          <w:tcPr>
            <w:tcW w:type="dxa" w:w="4320"/>
            <w:vAlign w:val="center"/>
          </w:tcPr>
          <w:p>
            <w:pPr>
              <w:spacing w:after="20"/>
            </w:pPr>
            <w:r/>
            <w:r>
              <w:rPr>
                <w:rFonts w:ascii="Aptos" w:hAnsi="Aptos"/>
                <w:b w:val="0"/>
                <w:sz w:val="16"/>
              </w:rPr>
              <w:t>The workflow was observed in a current product demo or trial.</w:t>
            </w:r>
          </w:p>
        </w:tc>
        <w:tc>
          <w:tcPr>
            <w:tcW w:type="dxa" w:w="4392"/>
            <w:vAlign w:val="center"/>
          </w:tcPr>
          <w:p>
            <w:pPr>
              <w:spacing w:after="20"/>
            </w:pPr>
            <w:r/>
            <w:r>
              <w:rPr>
                <w:rFonts w:ascii="Aptos" w:hAnsi="Aptos"/>
                <w:b w:val="0"/>
                <w:sz w:val="16"/>
              </w:rPr>
              <w:t>Record date, version/plan, steps, evidence.</w:t>
            </w:r>
          </w:p>
        </w:tc>
      </w:tr>
      <w:tr>
        <w:tc>
          <w:tcPr>
            <w:tcW w:type="dxa" w:w="1800"/>
            <w:vAlign w:val="center"/>
          </w:tcPr>
          <w:p>
            <w:pPr>
              <w:spacing w:after="20"/>
            </w:pPr>
            <w:r/>
            <w:r>
              <w:rPr>
                <w:rFonts w:ascii="Aptos" w:hAnsi="Aptos"/>
                <w:b w:val="0"/>
                <w:sz w:val="16"/>
              </w:rPr>
              <w:t>Independently tested</w:t>
            </w:r>
          </w:p>
        </w:tc>
        <w:tc>
          <w:tcPr>
            <w:tcW w:type="dxa" w:w="4320"/>
            <w:vAlign w:val="center"/>
          </w:tcPr>
          <w:p>
            <w:pPr>
              <w:spacing w:after="20"/>
            </w:pPr>
            <w:r/>
            <w:r>
              <w:rPr>
                <w:rFonts w:ascii="Aptos" w:hAnsi="Aptos"/>
                <w:b w:val="0"/>
                <w:sz w:val="16"/>
              </w:rPr>
              <w:t>A repeatable test was run with recorded inputs and outputs.</w:t>
            </w:r>
          </w:p>
        </w:tc>
        <w:tc>
          <w:tcPr>
            <w:tcW w:type="dxa" w:w="4392"/>
            <w:vAlign w:val="center"/>
          </w:tcPr>
          <w:p>
            <w:pPr>
              <w:spacing w:after="20"/>
            </w:pPr>
            <w:r/>
            <w:r>
              <w:rPr>
                <w:rFonts w:ascii="Aptos" w:hAnsi="Aptos"/>
                <w:b w:val="0"/>
                <w:sz w:val="16"/>
              </w:rPr>
              <w:t>Report test set, method, metrics, limitations.</w:t>
            </w:r>
          </w:p>
        </w:tc>
      </w:tr>
      <w:tr>
        <w:tc>
          <w:tcPr>
            <w:tcW w:type="dxa" w:w="1800"/>
            <w:vAlign w:val="center"/>
          </w:tcPr>
          <w:p>
            <w:pPr>
              <w:spacing w:after="20"/>
            </w:pPr>
            <w:r/>
            <w:r>
              <w:rPr>
                <w:rFonts w:ascii="Aptos" w:hAnsi="Aptos"/>
                <w:b w:val="0"/>
                <w:sz w:val="16"/>
              </w:rPr>
              <w:t>Not verified</w:t>
            </w:r>
          </w:p>
        </w:tc>
        <w:tc>
          <w:tcPr>
            <w:tcW w:type="dxa" w:w="4320"/>
            <w:vAlign w:val="center"/>
          </w:tcPr>
          <w:p>
            <w:pPr>
              <w:spacing w:after="20"/>
            </w:pPr>
            <w:r/>
            <w:r>
              <w:rPr>
                <w:rFonts w:ascii="Aptos" w:hAnsi="Aptos"/>
                <w:b w:val="0"/>
                <w:sz w:val="16"/>
              </w:rPr>
              <w:t>Current public evidence did not settle the question.</w:t>
            </w:r>
          </w:p>
        </w:tc>
        <w:tc>
          <w:tcPr>
            <w:tcW w:type="dxa" w:w="4392"/>
            <w:vAlign w:val="center"/>
          </w:tcPr>
          <w:p>
            <w:pPr>
              <w:spacing w:after="20"/>
            </w:pPr>
            <w:r/>
            <w:r>
              <w:rPr>
                <w:rFonts w:ascii="Aptos" w:hAnsi="Aptos"/>
                <w:b w:val="0"/>
                <w:sz w:val="16"/>
              </w:rPr>
              <w:t>Do not interpret as absence.</w:t>
            </w:r>
          </w:p>
        </w:tc>
      </w:tr>
      <w:tr>
        <w:tc>
          <w:tcPr>
            <w:tcW w:type="dxa" w:w="1800"/>
            <w:vAlign w:val="center"/>
          </w:tcPr>
          <w:p>
            <w:pPr>
              <w:spacing w:after="20"/>
            </w:pPr>
            <w:r/>
            <w:r>
              <w:rPr>
                <w:rFonts w:ascii="Aptos" w:hAnsi="Aptos"/>
                <w:b w:val="0"/>
                <w:sz w:val="16"/>
              </w:rPr>
              <w:t>SchoolOS proposal</w:t>
            </w:r>
          </w:p>
        </w:tc>
        <w:tc>
          <w:tcPr>
            <w:tcW w:type="dxa" w:w="4320"/>
            <w:vAlign w:val="center"/>
          </w:tcPr>
          <w:p>
            <w:pPr>
              <w:spacing w:after="20"/>
            </w:pPr>
            <w:r/>
            <w:r>
              <w:rPr>
                <w:rFonts w:ascii="Aptos" w:hAnsi="Aptos"/>
                <w:b w:val="0"/>
                <w:sz w:val="16"/>
              </w:rPr>
              <w:t>A product requirement recommended for our system.</w:t>
            </w:r>
          </w:p>
        </w:tc>
        <w:tc>
          <w:tcPr>
            <w:tcW w:type="dxa" w:w="4392"/>
            <w:vAlign w:val="center"/>
          </w:tcPr>
          <w:p>
            <w:pPr>
              <w:spacing w:after="20"/>
            </w:pPr>
            <w:r/>
            <w:r>
              <w:rPr>
                <w:rFonts w:ascii="Aptos" w:hAnsi="Aptos"/>
                <w:b w:val="0"/>
                <w:sz w:val="16"/>
              </w:rPr>
              <w:t>Do not attribute it to a competitor.</w:t>
            </w:r>
          </w:p>
        </w:tc>
      </w:tr>
    </w:tbl>
    <w:p>
      <w:pPr>
        <w:spacing w:after="20"/>
      </w:pPr>
    </w:p>
    <w:p>
      <w:pPr>
        <w:pStyle w:val="Heading1"/>
      </w:pPr>
      <w:r>
        <w:t>4. Competitor 1 — Paathshala</w:t>
      </w:r>
    </w:p>
    <w:p>
      <w:pPr>
        <w:spacing w:after="80"/>
      </w:pPr>
      <w:r>
        <w:t>Official references: https://paathshala.com.np/ and https://paathshala.com.np/Features</w:t>
      </w:r>
    </w:p>
    <w:p>
      <w:pPr>
        <w:spacing w:after="80"/>
      </w:pPr>
      <w:r>
        <w:t>High-level profile: A Nepal-focused school/college management product with a broad administrative and academic feature set.</w:t>
      </w:r>
    </w:p>
    <w:p>
      <w:pPr>
        <w:pStyle w:val="Heading2"/>
      </w:pPr>
      <w:r>
        <w:t>4.1 Publicly described capabilities</w:t>
      </w:r>
    </w:p>
    <w:p>
      <w:pPr>
        <w:pStyle w:val="ListBullet"/>
        <w:spacing w:after="40"/>
      </w:pPr>
      <w:r>
        <w:t>Student information separated into general, financial, academic, and library details.</w:t>
      </w:r>
    </w:p>
    <w:p>
      <w:pPr>
        <w:pStyle w:val="ListBullet"/>
        <w:spacing w:after="40"/>
      </w:pPr>
      <w:r>
        <w:t>Result and examination-related functions, including continuous assessment results, end-of-term report cards, transcripts, academic summaries, and percentage- or grade-based results.</w:t>
      </w:r>
    </w:p>
    <w:p>
      <w:pPr>
        <w:pStyle w:val="ListBullet"/>
        <w:spacing w:after="40"/>
      </w:pPr>
      <w:r>
        <w:t>Accounting features including journal vouchers, financial statements, and audit reports.</w:t>
      </w:r>
    </w:p>
    <w:p>
      <w:pPr>
        <w:pStyle w:val="ListBullet"/>
        <w:spacing w:after="40"/>
      </w:pPr>
      <w:r>
        <w:t>Billing features including fee structures, invoices, receipts, financial records, reports, and parent invoice access.</w:t>
      </w:r>
    </w:p>
    <w:p>
      <w:pPr>
        <w:pStyle w:val="ListBullet"/>
        <w:spacing w:after="40"/>
      </w:pPr>
      <w:r>
        <w:t>Attendance capabilities including fingerprint and card-based attendance, time capture, and late-arrival reporting; the site also advertises smart attendance integrations.</w:t>
      </w:r>
    </w:p>
    <w:p>
      <w:pPr>
        <w:pStyle w:val="ListBullet"/>
        <w:spacing w:after="40"/>
      </w:pPr>
      <w:r>
        <w:t>Library management including book categories, barcode integration, issue/return operations, and due reminders.</w:t>
      </w:r>
    </w:p>
    <w:p>
      <w:pPr>
        <w:pStyle w:val="ListBullet"/>
        <w:spacing w:after="40"/>
      </w:pPr>
      <w:r>
        <w:t>Inventory management with physical inventory and barcode-assisted reconciliation.</w:t>
      </w:r>
    </w:p>
    <w:p>
      <w:pPr>
        <w:pStyle w:val="ListBullet"/>
        <w:spacing w:after="40"/>
      </w:pPr>
      <w:r>
        <w:t>Online payment integrations advertised for eSewa, Khalti, and IME Pay.</w:t>
      </w:r>
    </w:p>
    <w:p>
      <w:pPr>
        <w:pStyle w:val="ListBullet"/>
        <w:spacing w:after="40"/>
      </w:pPr>
      <w:r>
        <w:t>Mobile apps for guardians, students, teachers, and staff; school website, SMS, parent-teacher communication, and notifications.</w:t>
      </w:r>
    </w:p>
    <w:p>
      <w:pPr>
        <w:pStyle w:val="ListBullet"/>
        <w:spacing w:after="40"/>
      </w:pPr>
      <w:r>
        <w:t>Other advertised modules include payroll/HR, hostel/canteen, vehicle tracking, EMIS reporting, and smart ID card/device integrations.</w:t>
      </w:r>
    </w:p>
    <w:p>
      <w:pPr>
        <w:pStyle w:val="Heading2"/>
      </w:pPr>
      <w:r>
        <w:t>4.2 How these functions connect</w:t>
      </w:r>
    </w:p>
    <w:p>
      <w:pPr>
        <w:spacing w:after="80"/>
      </w:pPr>
      <w:r>
        <w:t>The product is positioned as an integrated ERP: a student record can support academic, financial, library, and communication activities. Results and reports consume academic records; billing and accounting handle related but distinct financial responsibilities; attendance devices produce attendance events for reporting.</w:t>
      </w:r>
    </w:p>
    <w:p>
      <w:pPr>
        <w:spacing w:after="80"/>
      </w:pPr>
      <w:r>
        <w:t>The above describes the advertised product areas and common workflow interpretation. Exact screens, field validation, calculations, integrations, and transitions require current documentation or a vendor demonstration.</w:t>
      </w:r>
    </w:p>
    <w:p>
      <w:pPr>
        <w:pStyle w:val="Heading2"/>
      </w:pPr>
      <w:r>
        <w:t>4.3 SchoolOS implications</w:t>
      </w:r>
    </w:p>
    <w:p>
      <w:pPr>
        <w:pStyle w:val="ListBullet"/>
        <w:spacing w:after="40"/>
      </w:pPr>
      <w:r>
        <w:t>Do not differentiate merely on marksheet generation, student records, accounting, attendance, or a broad module list.</w:t>
      </w:r>
    </w:p>
    <w:p>
      <w:pPr>
        <w:pStyle w:val="ListBullet"/>
        <w:spacing w:after="40"/>
      </w:pPr>
      <w:r>
        <w:t>Keep the result engine separate from data-entry methods and document rendering.</w:t>
      </w:r>
    </w:p>
    <w:p>
      <w:pPr>
        <w:pStyle w:val="ListBullet"/>
        <w:spacing w:after="40"/>
      </w:pPr>
      <w:r>
        <w:t>Use a stable student ID; do not rely on a name alone for matching.</w:t>
      </w:r>
    </w:p>
    <w:p>
      <w:pPr>
        <w:pStyle w:val="ListBullet"/>
        <w:spacing w:after="40"/>
      </w:pPr>
      <w:r>
        <w:t>Treat the exact ability to ingest arbitrary photos/scanned handwritten marks registers as unverified until tested.</w:t>
      </w:r>
    </w:p>
    <w:p>
      <w:pPr>
        <w:pStyle w:val="ListBullet"/>
        <w:spacing w:after="40"/>
      </w:pPr>
      <w:r>
        <w:t>Ask whether current versions support document extraction, class/section/roll matching, row-level review, batch approval, and audit history.</w:t>
      </w:r>
    </w:p>
    <w:p>
      <w:pPr>
        <w:pStyle w:val="Heading1"/>
      </w:pPr>
      <w:r>
        <w:t>5. Competitor 2 — Digital Nepal</w:t>
      </w:r>
    </w:p>
    <w:p>
      <w:pPr>
        <w:spacing w:after="80"/>
      </w:pPr>
      <w:r>
        <w:t>Official reference: https://edigitalnepal.com/ (also review official Products and Facilities pages where available).</w:t>
      </w:r>
    </w:p>
    <w:p>
      <w:pPr>
        <w:spacing w:after="80"/>
      </w:pPr>
      <w:r>
        <w:t>High-level profile: A platform organized around CRM, LMS, and institutional management/ERP, emphasizing connected student records across admissions, teaching, and administration.</w:t>
      </w:r>
    </w:p>
    <w:p>
      <w:pPr>
        <w:pStyle w:val="Heading2"/>
      </w:pPr>
      <w:r>
        <w:t>5.1 Publicly described capabilities</w:t>
      </w:r>
    </w:p>
    <w:p>
      <w:pPr>
        <w:pStyle w:val="ListBullet"/>
        <w:spacing w:after="40"/>
      </w:pPr>
      <w:r>
        <w:t>CRM: enquiries, leads, follow-up calls, and admission pipelines.</w:t>
      </w:r>
    </w:p>
    <w:p>
      <w:pPr>
        <w:pStyle w:val="ListBullet"/>
        <w:spacing w:after="40"/>
      </w:pPr>
      <w:r>
        <w:t>Admission Portal: online applications, document uploads, and automated verification are advertised.</w:t>
      </w:r>
    </w:p>
    <w:p>
      <w:pPr>
        <w:pStyle w:val="ListBullet"/>
        <w:spacing w:after="40"/>
      </w:pPr>
      <w:r>
        <w:t>LMS: courses, lessons, assignments, exams, and progress tracking.</w:t>
      </w:r>
    </w:p>
    <w:p>
      <w:pPr>
        <w:pStyle w:val="ListBullet"/>
        <w:spacing w:after="40"/>
      </w:pPr>
      <w:r>
        <w:t>IMS/ERP: student and staff management, attendance, fees, notices, and reports.</w:t>
      </w:r>
    </w:p>
    <w:p>
      <w:pPr>
        <w:pStyle w:val="ListBullet"/>
        <w:spacing w:after="40"/>
      </w:pPr>
      <w:r>
        <w:t>Shared student records used across multiple administrative documents, including ID cards, grade sheets, and fee receipts.</w:t>
      </w:r>
    </w:p>
    <w:p>
      <w:pPr>
        <w:pStyle w:val="ListBullet"/>
        <w:spacing w:after="40"/>
      </w:pPr>
      <w:r>
        <w:t>Entrance Portal advertised for applications, online tests, and result generation.</w:t>
      </w:r>
    </w:p>
    <w:p>
      <w:pPr>
        <w:pStyle w:val="ListBullet"/>
        <w:spacing w:after="40"/>
      </w:pPr>
      <w:r>
        <w:t>Central Monitoring System advertised for monitoring activities, performance, and system status.</w:t>
      </w:r>
    </w:p>
    <w:p>
      <w:pPr>
        <w:pStyle w:val="ListBullet"/>
        <w:spacing w:after="40"/>
      </w:pPr>
      <w:r>
        <w:t>Cloud-based access and automatic updates are advertised; the vendor states a scale range of 100 to 200,000 students, which must be treated as a vendor claim rather than an independently verified benchmark.</w:t>
      </w:r>
    </w:p>
    <w:p>
      <w:pPr>
        <w:pStyle w:val="Heading2"/>
      </w:pPr>
      <w:r>
        <w:t>5.2 How these functions connect</w:t>
      </w:r>
    </w:p>
    <w:p>
      <w:pPr>
        <w:spacing w:after="80"/>
      </w:pPr>
      <w:r>
        <w:t>The advertised product structure separates prospective-student CRM from learning workflows and operational school records while aiming to reuse student information. A typical conceptual journey is enquiry → application → document verification → admission → student record → courses/assessments and administration. Exact internal architecture and specific workflow behavior must be verified.</w:t>
      </w:r>
    </w:p>
    <w:p>
      <w:pPr>
        <w:pStyle w:val="Heading2"/>
      </w:pPr>
      <w:r>
        <w:t>5.3 SchoolOS implications</w:t>
      </w:r>
    </w:p>
    <w:p>
      <w:pPr>
        <w:pStyle w:val="ListBullet"/>
        <w:spacing w:after="40"/>
      </w:pPr>
      <w:r>
        <w:t>Build AI import into the core ERP data model, not as a disconnected OCR tool that outputs a spreadsheet for manual re-entry.</w:t>
      </w:r>
    </w:p>
    <w:p>
      <w:pPr>
        <w:pStyle w:val="ListBullet"/>
        <w:spacing w:after="40"/>
      </w:pPr>
      <w:r>
        <w:t>Use one authoritative record across student management, examinations, marksheets, and future parent access.</w:t>
      </w:r>
    </w:p>
    <w:p>
      <w:pPr>
        <w:pStyle w:val="ListBullet"/>
        <w:spacing w:after="40"/>
      </w:pPr>
      <w:r>
        <w:t>A future management dashboard could show marks-submission status, imports awaiting review, rejected rows, and examinations ready for publication.</w:t>
      </w:r>
    </w:p>
    <w:p>
      <w:pPr>
        <w:pStyle w:val="ListBullet"/>
        <w:spacing w:after="40"/>
      </w:pPr>
      <w:r>
        <w:t>Do not infer that Digital Nepal lacks AI marks import; the exact capability is unverified in the reviewed public descriptions.</w:t>
      </w:r>
    </w:p>
    <w:p>
      <w:pPr>
        <w:pStyle w:val="ListBullet"/>
        <w:spacing w:after="40"/>
      </w:pPr>
      <w:r>
        <w:t>Test performance at realistic batch sizes instead of copying vendor scale claims.</w:t>
      </w:r>
    </w:p>
    <w:p>
      <w:pPr>
        <w:pStyle w:val="Heading1"/>
      </w:pPr>
      <w:r>
        <w:t>6. Competitor 3 — Veda MIS &amp; ERP</w:t>
      </w:r>
    </w:p>
    <w:p>
      <w:pPr>
        <w:spacing w:after="80"/>
      </w:pPr>
      <w:r>
        <w:t>Official references: https://veda-app.com/ and https://www.veda-app.com/features</w:t>
      </w:r>
    </w:p>
    <w:p>
      <w:pPr>
        <w:spacing w:after="80"/>
      </w:pPr>
      <w:r>
        <w:t>High-level profile: A broad school management product whose published result features overlap closely with SchoolOS's intended first phase.</w:t>
      </w:r>
    </w:p>
    <w:p>
      <w:pPr>
        <w:pStyle w:val="Heading2"/>
      </w:pPr>
      <w:r>
        <w:t>6.1 Publicly described capabilities</w:t>
      </w:r>
    </w:p>
    <w:p>
      <w:pPr>
        <w:pStyle w:val="ListBullet"/>
        <w:spacing w:after="40"/>
      </w:pPr>
      <w:r>
        <w:t>Student personal, parent, educational, and health details; attendance, leave, result history, homework, parent-visit records, and student groups.</w:t>
      </w:r>
    </w:p>
    <w:p>
      <w:pPr>
        <w:pStyle w:val="ListBullet"/>
        <w:spacing w:after="40"/>
      </w:pPr>
      <w:r>
        <w:t>Result entry through web, mobile app, and Excel upload.</w:t>
      </w:r>
    </w:p>
    <w:p>
      <w:pPr>
        <w:pStyle w:val="ListBullet"/>
        <w:spacing w:after="40"/>
      </w:pPr>
      <w:r>
        <w:t>Continuous Assessment System (CAS).</w:t>
      </w:r>
    </w:p>
    <w:p>
      <w:pPr>
        <w:pStyle w:val="ListBullet"/>
        <w:spacing w:after="40"/>
      </w:pPr>
      <w:r>
        <w:t>Custom result-print designs for individual schools, online results, and historical results.</w:t>
      </w:r>
    </w:p>
    <w:p>
      <w:pPr>
        <w:pStyle w:val="ListBullet"/>
        <w:spacing w:after="40"/>
      </w:pPr>
      <w:r>
        <w:t>Graphical result analysis and performance-over-time reporting.</w:t>
      </w:r>
    </w:p>
    <w:p>
      <w:pPr>
        <w:pStyle w:val="ListBullet"/>
        <w:spacing w:after="40"/>
      </w:pPr>
      <w:r>
        <w:t>Examination scheduling, notifications, and entrance-card printing.</w:t>
      </w:r>
    </w:p>
    <w:p>
      <w:pPr>
        <w:pStyle w:val="ListBullet"/>
        <w:spacing w:after="40"/>
      </w:pPr>
      <w:r>
        <w:t>Student/parent/teacher ID card generation and printing; certificate storage and customized certificate generation.</w:t>
      </w:r>
    </w:p>
    <w:p>
      <w:pPr>
        <w:pStyle w:val="ListBullet"/>
        <w:spacing w:after="40"/>
      </w:pPr>
      <w:r>
        <w:t>Staff details, staff attendance/leave, access levels, notifications, daily teaching reports, schedules, and teacher performance analysis.</w:t>
      </w:r>
    </w:p>
    <w:p>
      <w:pPr>
        <w:pStyle w:val="ListBullet"/>
        <w:spacing w:after="40"/>
      </w:pPr>
      <w:r>
        <w:t>Advertised operational features include lunch and bus attendance, parent leave notes, and integration of certain attendance events with billing/accounting.</w:t>
      </w:r>
    </w:p>
    <w:p>
      <w:pPr>
        <w:pStyle w:val="Heading2"/>
      </w:pPr>
      <w:r>
        <w:t>6.2 How result entry and reporting work</w:t>
      </w:r>
    </w:p>
    <w:p>
      <w:pPr>
        <w:spacing w:after="80"/>
      </w:pPr>
      <w:r>
        <w:t>The vendor explicitly advertises web entry, mobile entry, and Excel upload. Excel import is therefore a baseline competitor capability, not a unique SchoolOS proposition. The published feature page does not fully settle its import schema, column mapping, duplicate handling, validation messages, or review workflow.</w:t>
      </w:r>
    </w:p>
    <w:p>
      <w:pPr>
        <w:spacing w:after="80"/>
      </w:pPr>
      <w:r>
        <w:t>Custom result-print designs mean SchoolOS should separate (1) result data, (2) school-defined calculation rules, and (3) the document template. Historical result analysis also implies that results should remain associated with their academic year and examination rather than being overwritten.</w:t>
      </w:r>
    </w:p>
    <w:p>
      <w:pPr>
        <w:pStyle w:val="Heading2"/>
      </w:pPr>
      <w:r>
        <w:t>6.3 SchoolOS implications</w:t>
      </w:r>
    </w:p>
    <w:p>
      <w:pPr>
        <w:pStyle w:val="ListBullet"/>
        <w:spacing w:after="40"/>
      </w:pPr>
      <w:r>
        <w:t>Differentiate beyond spreadsheet import: target photos, scanned PDFs, varied page layouts, and supported handwritten marks registers.</w:t>
      </w:r>
    </w:p>
    <w:p>
      <w:pPr>
        <w:pStyle w:val="ListBullet"/>
        <w:spacing w:after="40"/>
      </w:pPr>
      <w:r>
        <w:t>Use configurable components for theory, practical, internal, and extra subjects; AI must not invent weighting or pass rules.</w:t>
      </w:r>
    </w:p>
    <w:p>
      <w:pPr>
        <w:pStyle w:val="ListBullet"/>
        <w:spacing w:after="40"/>
      </w:pPr>
      <w:r>
        <w:t>Preserve historical results and record status changes such as withdrawn, dropped, or expelled without destroying prior academic history.</w:t>
      </w:r>
    </w:p>
    <w:p>
      <w:pPr>
        <w:pStyle w:val="ListBullet"/>
        <w:spacing w:after="40"/>
      </w:pPr>
      <w:r>
        <w:t>Use verified records to generate marksheets and certificates without re-entering data.</w:t>
      </w:r>
    </w:p>
    <w:p>
      <w:pPr>
        <w:pStyle w:val="ListBullet"/>
        <w:spacing w:after="40"/>
      </w:pPr>
      <w:r>
        <w:t>Verify current Veda capabilities through a live demonstration before making comparative claims about OCR or AI.</w:t>
      </w:r>
    </w:p>
    <w:p>
      <w:pPr>
        <w:pStyle w:val="Heading1"/>
      </w:pPr>
      <w:r>
        <w:t>7. Competitor 4 — OpenEduCat</w:t>
      </w:r>
    </w:p>
    <w:p>
      <w:pPr>
        <w:spacing w:after="80"/>
      </w:pPr>
      <w:r>
        <w:t>Official references: https://openeducat.org/, https://openeducat.org/international-school-management-software/, and https://doc.openeducat.org/19.0/</w:t>
      </w:r>
    </w:p>
    <w:p>
      <w:pPr>
        <w:spacing w:after="80"/>
      </w:pPr>
      <w:r>
        <w:t>High-level profile: A modular education ERP with detailed documentation for academic workflows, gradebooks, attendance, portals, OMR processing, and AI-assisted assessment.</w:t>
      </w:r>
    </w:p>
    <w:p>
      <w:pPr>
        <w:pStyle w:val="Heading2"/>
      </w:pPr>
      <w:r>
        <w:t>7.1 Publicly described and documented capabilities</w:t>
      </w:r>
    </w:p>
    <w:p>
      <w:pPr>
        <w:pStyle w:val="ListBullet"/>
        <w:spacing w:after="40"/>
      </w:pPr>
      <w:r>
        <w:t>Student, faculty, course, enrollment, examination, gradebook, fee, attendance, assignment, timetable, library, and portal functions.</w:t>
      </w:r>
    </w:p>
    <w:p>
      <w:pPr>
        <w:pStyle w:val="ListBullet"/>
        <w:spacing w:after="40"/>
      </w:pPr>
      <w:r>
        <w:t>Examination lifecycle documentation with states such as draft, scheduled, held, result updated, and done; documented actions include scheduling, room/attendee setup, recording absentees, updating results, and completing the workflow.</w:t>
      </w:r>
    </w:p>
    <w:p>
      <w:pPr>
        <w:pStyle w:val="ListBullet"/>
        <w:spacing w:after="40"/>
      </w:pPr>
      <w:r>
        <w:t>Gradebook setup for a student, course, academic year, and report layout; initialization can attach selected assignments.</w:t>
      </w:r>
    </w:p>
    <w:p>
      <w:pPr>
        <w:pStyle w:val="ListBullet"/>
        <w:spacing w:after="40"/>
      </w:pPr>
      <w:r>
        <w:t>Attendance registers associated with course, batch, subject, section, and optionally an academic plan; daily/weekly/monthly attendance sheets and reports are documented.</w:t>
      </w:r>
    </w:p>
    <w:p>
      <w:pPr>
        <w:pStyle w:val="ListBullet"/>
        <w:spacing w:after="40"/>
      </w:pPr>
      <w:r>
        <w:t>Student and parent portals for profiles, subjects, gradebooks/results, attendance, timetables, assignments, and certificates.</w:t>
      </w:r>
    </w:p>
    <w:p>
      <w:pPr>
        <w:pStyle w:val="ListBullet"/>
        <w:spacing w:after="40"/>
      </w:pPr>
      <w:r>
        <w:t>OMR module: configure answer sheets, answer keys, paper sets, and questions; generate sheets; scan with a mobile camera or upload multiple images; access student answers, results, and reports.</w:t>
      </w:r>
    </w:p>
    <w:p>
      <w:pPr>
        <w:pStyle w:val="ListBullet"/>
        <w:spacing w:after="40"/>
      </w:pPr>
      <w:r>
        <w:t>AI Rubrics Assessment: official documentation describes assessing PDF assignment submissions against rubrics, proposing assessment levels and feedback, and allowing teacher review or override before saving.</w:t>
      </w:r>
    </w:p>
    <w:p>
      <w:pPr>
        <w:pStyle w:val="ListBullet"/>
        <w:spacing w:after="40"/>
      </w:pPr>
      <w:r>
        <w:t>AI Report Card Comments: official documentation describes personalized comments based on gradebook information, with editing and revision history.</w:t>
      </w:r>
    </w:p>
    <w:p>
      <w:pPr>
        <w:pStyle w:val="ListBullet"/>
        <w:spacing w:after="40"/>
      </w:pPr>
      <w:r>
        <w:t>Broader education administration including fees/finance and other institutional modules.</w:t>
      </w:r>
    </w:p>
    <w:p>
      <w:pPr>
        <w:pStyle w:val="Heading2"/>
      </w:pPr>
      <w:r>
        <w:t>7.2 Important distinction: OMR versus marks-register extraction</w:t>
      </w:r>
    </w:p>
    <w:p>
      <w:pPr>
        <w:spacing w:after="80"/>
      </w:pPr>
      <w:r>
        <w:t>OMR generally processes deliberately designed forms with fixed answer positions or marked bubbles. It is not equivalent to reading already-awarded marks from a handwritten register with variable columns and layouts. However, OMR proves that image-based examination processing is already a documented competitor capability.</w:t>
      </w:r>
    </w:p>
    <w:p>
      <w:pPr>
        <w:spacing w:after="80"/>
      </w:pPr>
      <w:r>
        <w:t>Likewise, AI rubric assessment evaluates submitted work, while AI report-comment generation creates text from gradebook information. Neither should be conflated with extracting teacher-awarded marks from a source document.</w:t>
      </w:r>
    </w:p>
    <w:p>
      <w:pPr>
        <w:pStyle w:val="Heading2"/>
      </w:pPr>
      <w:r>
        <w:t>7.3 SchoolOS implications</w:t>
      </w:r>
    </w:p>
    <w:p>
      <w:pPr>
        <w:pStyle w:val="ListBullet"/>
        <w:spacing w:after="40"/>
      </w:pPr>
      <w:r>
        <w:t>Do not claim SchoolOS is the first school ERP with AI, teacher-reviewed AI, or image-based exam processing.</w:t>
      </w:r>
    </w:p>
    <w:p>
      <w:pPr>
        <w:pStyle w:val="ListBullet"/>
        <w:spacing w:after="40"/>
      </w:pPr>
      <w:r>
        <w:t>Study the documented state transitions and approval boundaries for our own examination lifecycle.</w:t>
      </w:r>
    </w:p>
    <w:p>
      <w:pPr>
        <w:pStyle w:val="ListBullet"/>
        <w:spacing w:after="40"/>
      </w:pPr>
      <w:r>
        <w:t>Treat exam identity and state as required context for every marks import.</w:t>
      </w:r>
    </w:p>
    <w:p>
      <w:pPr>
        <w:pStyle w:val="ListBullet"/>
        <w:spacing w:after="40"/>
      </w:pPr>
      <w:r>
        <w:t>Keep student/parent portals separate from draft imports; only approved and authorized results can be published.</w:t>
      </w:r>
    </w:p>
    <w:p>
      <w:pPr>
        <w:pStyle w:val="ListBullet"/>
        <w:spacing w:after="40"/>
      </w:pPr>
      <w:r>
        <w:t>Investigate the exact arbitrary-document-to-approved-marks workflow in the current OpenEduCat version before claiming it is missing.</w:t>
      </w:r>
    </w:p>
    <w:p>
      <w:pPr>
        <w:pStyle w:val="Heading1"/>
      </w:pPr>
      <w:r>
        <w:t>8. Cross-Competitor Feature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76"/>
            <w:vAlign w:val="center"/>
            <w:shd w:fill="DCE6F1"/>
          </w:tcPr>
          <w:p>
            <w:pPr>
              <w:spacing w:after="20"/>
            </w:pPr>
            <w:r/>
            <w:r>
              <w:rPr>
                <w:rFonts w:ascii="Aptos" w:hAnsi="Aptos"/>
                <w:b/>
                <w:sz w:val="17"/>
              </w:rPr>
              <w:t>Capability</w:t>
            </w:r>
          </w:p>
        </w:tc>
        <w:tc>
          <w:tcPr>
            <w:tcW w:type="dxa" w:w="1944"/>
            <w:vAlign w:val="center"/>
            <w:shd w:fill="DCE6F1"/>
          </w:tcPr>
          <w:p>
            <w:pPr>
              <w:spacing w:after="20"/>
            </w:pPr>
            <w:r/>
            <w:r>
              <w:rPr>
                <w:rFonts w:ascii="Aptos" w:hAnsi="Aptos"/>
                <w:b/>
                <w:sz w:val="17"/>
              </w:rPr>
              <w:t>Paathshala</w:t>
            </w:r>
          </w:p>
        </w:tc>
        <w:tc>
          <w:tcPr>
            <w:tcW w:type="dxa" w:w="1944"/>
            <w:vAlign w:val="center"/>
            <w:shd w:fill="DCE6F1"/>
          </w:tcPr>
          <w:p>
            <w:pPr>
              <w:spacing w:after="20"/>
            </w:pPr>
            <w:r/>
            <w:r>
              <w:rPr>
                <w:rFonts w:ascii="Aptos" w:hAnsi="Aptos"/>
                <w:b/>
                <w:sz w:val="17"/>
              </w:rPr>
              <w:t>Digital Nepal</w:t>
            </w:r>
          </w:p>
        </w:tc>
        <w:tc>
          <w:tcPr>
            <w:tcW w:type="dxa" w:w="1944"/>
            <w:vAlign w:val="center"/>
            <w:shd w:fill="DCE6F1"/>
          </w:tcPr>
          <w:p>
            <w:pPr>
              <w:spacing w:after="20"/>
            </w:pPr>
            <w:r/>
            <w:r>
              <w:rPr>
                <w:rFonts w:ascii="Aptos" w:hAnsi="Aptos"/>
                <w:b/>
                <w:sz w:val="17"/>
              </w:rPr>
              <w:t>Veda</w:t>
            </w:r>
          </w:p>
        </w:tc>
        <w:tc>
          <w:tcPr>
            <w:tcW w:type="dxa" w:w="2304"/>
            <w:vAlign w:val="center"/>
            <w:shd w:fill="DCE6F1"/>
          </w:tcPr>
          <w:p>
            <w:pPr>
              <w:spacing w:after="20"/>
            </w:pPr>
            <w:r/>
            <w:r>
              <w:rPr>
                <w:rFonts w:ascii="Aptos" w:hAnsi="Aptos"/>
                <w:b/>
                <w:sz w:val="17"/>
              </w:rPr>
              <w:t>OpenEduCat</w:t>
            </w:r>
          </w:p>
        </w:tc>
      </w:tr>
      <w:tr>
        <w:tc>
          <w:tcPr>
            <w:tcW w:type="dxa" w:w="2376"/>
            <w:vAlign w:val="center"/>
          </w:tcPr>
          <w:p>
            <w:pPr>
              <w:spacing w:after="20"/>
            </w:pPr>
            <w:r/>
            <w:r>
              <w:rPr>
                <w:rFonts w:ascii="Aptos" w:hAnsi="Aptos"/>
                <w:b w:val="0"/>
                <w:sz w:val="16"/>
              </w:rPr>
              <w:t>Student/staff management</w:t>
            </w:r>
          </w:p>
        </w:tc>
        <w:tc>
          <w:tcPr>
            <w:tcW w:type="dxa" w:w="1944"/>
            <w:vAlign w:val="center"/>
          </w:tcPr>
          <w:p>
            <w:pPr>
              <w:spacing w:after="20"/>
            </w:pPr>
            <w:r/>
            <w:r>
              <w:rPr>
                <w:rFonts w:ascii="Aptos" w:hAnsi="Aptos"/>
                <w:b w:val="0"/>
                <w:sz w:val="16"/>
              </w:rPr>
              <w:t>Published</w:t>
            </w:r>
          </w:p>
        </w:tc>
        <w:tc>
          <w:tcPr>
            <w:tcW w:type="dxa" w:w="1944"/>
            <w:vAlign w:val="center"/>
          </w:tcPr>
          <w:p>
            <w:pPr>
              <w:spacing w:after="20"/>
            </w:pPr>
            <w:r/>
            <w:r>
              <w:rPr>
                <w:rFonts w:ascii="Aptos" w:hAnsi="Aptos"/>
                <w:b w:val="0"/>
                <w:sz w:val="16"/>
              </w:rPr>
              <w:t>Published</w:t>
            </w:r>
          </w:p>
        </w:tc>
        <w:tc>
          <w:tcPr>
            <w:tcW w:type="dxa" w:w="1944"/>
            <w:vAlign w:val="center"/>
          </w:tcPr>
          <w:p>
            <w:pPr>
              <w:spacing w:after="20"/>
            </w:pPr>
            <w:r/>
            <w:r>
              <w:rPr>
                <w:rFonts w:ascii="Aptos" w:hAnsi="Aptos"/>
                <w:b w:val="0"/>
                <w:sz w:val="16"/>
              </w:rPr>
              <w:t>Published</w:t>
            </w:r>
          </w:p>
        </w:tc>
        <w:tc>
          <w:tcPr>
            <w:tcW w:type="dxa" w:w="2304"/>
            <w:vAlign w:val="center"/>
          </w:tcPr>
          <w:p>
            <w:pPr>
              <w:spacing w:after="20"/>
            </w:pPr>
            <w:r/>
            <w:r>
              <w:rPr>
                <w:rFonts w:ascii="Aptos" w:hAnsi="Aptos"/>
                <w:b w:val="0"/>
                <w:sz w:val="16"/>
              </w:rPr>
              <w:t>Published</w:t>
            </w:r>
          </w:p>
        </w:tc>
      </w:tr>
      <w:tr>
        <w:tc>
          <w:tcPr>
            <w:tcW w:type="dxa" w:w="2376"/>
            <w:vAlign w:val="center"/>
          </w:tcPr>
          <w:p>
            <w:pPr>
              <w:spacing w:after="20"/>
            </w:pPr>
            <w:r/>
            <w:r>
              <w:rPr>
                <w:rFonts w:ascii="Aptos" w:hAnsi="Aptos"/>
                <w:b w:val="0"/>
                <w:sz w:val="16"/>
              </w:rPr>
              <w:t>Examination/results</w:t>
            </w:r>
          </w:p>
        </w:tc>
        <w:tc>
          <w:tcPr>
            <w:tcW w:type="dxa" w:w="1944"/>
            <w:vAlign w:val="center"/>
          </w:tcPr>
          <w:p>
            <w:pPr>
              <w:spacing w:after="20"/>
            </w:pPr>
            <w:r/>
            <w:r>
              <w:rPr>
                <w:rFonts w:ascii="Aptos" w:hAnsi="Aptos"/>
                <w:b w:val="0"/>
                <w:sz w:val="16"/>
              </w:rPr>
              <w:t>Published</w:t>
            </w:r>
          </w:p>
        </w:tc>
        <w:tc>
          <w:tcPr>
            <w:tcW w:type="dxa" w:w="1944"/>
            <w:vAlign w:val="center"/>
          </w:tcPr>
          <w:p>
            <w:pPr>
              <w:spacing w:after="20"/>
            </w:pPr>
            <w:r/>
            <w:r>
              <w:rPr>
                <w:rFonts w:ascii="Aptos" w:hAnsi="Aptos"/>
                <w:b w:val="0"/>
                <w:sz w:val="16"/>
              </w:rPr>
              <w:t>Exams/LMS published</w:t>
            </w:r>
          </w:p>
        </w:tc>
        <w:tc>
          <w:tcPr>
            <w:tcW w:type="dxa" w:w="1944"/>
            <w:vAlign w:val="center"/>
          </w:tcPr>
          <w:p>
            <w:pPr>
              <w:spacing w:after="20"/>
            </w:pPr>
            <w:r/>
            <w:r>
              <w:rPr>
                <w:rFonts w:ascii="Aptos" w:hAnsi="Aptos"/>
                <w:b w:val="0"/>
                <w:sz w:val="16"/>
              </w:rPr>
              <w:t>Published</w:t>
            </w:r>
          </w:p>
        </w:tc>
        <w:tc>
          <w:tcPr>
            <w:tcW w:type="dxa" w:w="2304"/>
            <w:vAlign w:val="center"/>
          </w:tcPr>
          <w:p>
            <w:pPr>
              <w:spacing w:after="20"/>
            </w:pPr>
            <w:r/>
            <w:r>
              <w:rPr>
                <w:rFonts w:ascii="Aptos" w:hAnsi="Aptos"/>
                <w:b w:val="0"/>
                <w:sz w:val="16"/>
              </w:rPr>
              <w:t>Workflow documented</w:t>
            </w:r>
          </w:p>
        </w:tc>
      </w:tr>
      <w:tr>
        <w:tc>
          <w:tcPr>
            <w:tcW w:type="dxa" w:w="2376"/>
            <w:vAlign w:val="center"/>
          </w:tcPr>
          <w:p>
            <w:pPr>
              <w:spacing w:after="20"/>
            </w:pPr>
            <w:r/>
            <w:r>
              <w:rPr>
                <w:rFonts w:ascii="Aptos" w:hAnsi="Aptos"/>
                <w:b w:val="0"/>
                <w:sz w:val="16"/>
              </w:rPr>
              <w:t>Manual marks/results</w:t>
            </w:r>
          </w:p>
        </w:tc>
        <w:tc>
          <w:tcPr>
            <w:tcW w:type="dxa" w:w="1944"/>
            <w:vAlign w:val="center"/>
          </w:tcPr>
          <w:p>
            <w:pPr>
              <w:spacing w:after="20"/>
            </w:pPr>
            <w:r/>
            <w:r>
              <w:rPr>
                <w:rFonts w:ascii="Aptos" w:hAnsi="Aptos"/>
                <w:b w:val="0"/>
                <w:sz w:val="16"/>
              </w:rPr>
              <w:t>Result capability published; exact screens verify</w:t>
            </w:r>
          </w:p>
        </w:tc>
        <w:tc>
          <w:tcPr>
            <w:tcW w:type="dxa" w:w="1944"/>
            <w:vAlign w:val="center"/>
          </w:tcPr>
          <w:p>
            <w:pPr>
              <w:spacing w:after="20"/>
            </w:pPr>
            <w:r/>
            <w:r>
              <w:rPr>
                <w:rFonts w:ascii="Aptos" w:hAnsi="Aptos"/>
                <w:b w:val="0"/>
                <w:sz w:val="16"/>
              </w:rPr>
              <w:t>Exact workflow verify</w:t>
            </w:r>
          </w:p>
        </w:tc>
        <w:tc>
          <w:tcPr>
            <w:tcW w:type="dxa" w:w="1944"/>
            <w:vAlign w:val="center"/>
          </w:tcPr>
          <w:p>
            <w:pPr>
              <w:spacing w:after="20"/>
            </w:pPr>
            <w:r/>
            <w:r>
              <w:rPr>
                <w:rFonts w:ascii="Aptos" w:hAnsi="Aptos"/>
                <w:b w:val="0"/>
                <w:sz w:val="16"/>
              </w:rPr>
              <w:t>Web/mobile entry published</w:t>
            </w:r>
          </w:p>
        </w:tc>
        <w:tc>
          <w:tcPr>
            <w:tcW w:type="dxa" w:w="2304"/>
            <w:vAlign w:val="center"/>
          </w:tcPr>
          <w:p>
            <w:pPr>
              <w:spacing w:after="20"/>
            </w:pPr>
            <w:r/>
            <w:r>
              <w:rPr>
                <w:rFonts w:ascii="Aptos" w:hAnsi="Aptos"/>
                <w:b w:val="0"/>
                <w:sz w:val="16"/>
              </w:rPr>
              <w:t>Gradebook/exam workflow documented</w:t>
            </w:r>
          </w:p>
        </w:tc>
      </w:tr>
      <w:tr>
        <w:tc>
          <w:tcPr>
            <w:tcW w:type="dxa" w:w="2376"/>
            <w:vAlign w:val="center"/>
          </w:tcPr>
          <w:p>
            <w:pPr>
              <w:spacing w:after="20"/>
            </w:pPr>
            <w:r/>
            <w:r>
              <w:rPr>
                <w:rFonts w:ascii="Aptos" w:hAnsi="Aptos"/>
                <w:b w:val="0"/>
                <w:sz w:val="16"/>
              </w:rPr>
              <w:t>Excel result import</w:t>
            </w:r>
          </w:p>
        </w:tc>
        <w:tc>
          <w:tcPr>
            <w:tcW w:type="dxa" w:w="1944"/>
            <w:vAlign w:val="center"/>
          </w:tcPr>
          <w:p>
            <w:pPr>
              <w:spacing w:after="20"/>
            </w:pPr>
            <w:r/>
            <w:r>
              <w:rPr>
                <w:rFonts w:ascii="Aptos" w:hAnsi="Aptos"/>
                <w:b w:val="0"/>
                <w:sz w:val="16"/>
              </w:rPr>
              <w:t>Not verified</w:t>
            </w:r>
          </w:p>
        </w:tc>
        <w:tc>
          <w:tcPr>
            <w:tcW w:type="dxa" w:w="1944"/>
            <w:vAlign w:val="center"/>
          </w:tcPr>
          <w:p>
            <w:pPr>
              <w:spacing w:after="20"/>
            </w:pPr>
            <w:r/>
            <w:r>
              <w:rPr>
                <w:rFonts w:ascii="Aptos" w:hAnsi="Aptos"/>
                <w:b w:val="0"/>
                <w:sz w:val="16"/>
              </w:rPr>
              <w:t>Not verified</w:t>
            </w:r>
          </w:p>
        </w:tc>
        <w:tc>
          <w:tcPr>
            <w:tcW w:type="dxa" w:w="1944"/>
            <w:vAlign w:val="center"/>
          </w:tcPr>
          <w:p>
            <w:pPr>
              <w:spacing w:after="20"/>
            </w:pPr>
            <w:r/>
            <w:r>
              <w:rPr>
                <w:rFonts w:ascii="Aptos" w:hAnsi="Aptos"/>
                <w:b w:val="0"/>
                <w:sz w:val="16"/>
              </w:rPr>
              <w:t>Published</w:t>
            </w:r>
          </w:p>
        </w:tc>
        <w:tc>
          <w:tcPr>
            <w:tcW w:type="dxa" w:w="2304"/>
            <w:vAlign w:val="center"/>
          </w:tcPr>
          <w:p>
            <w:pPr>
              <w:spacing w:after="20"/>
            </w:pPr>
            <w:r/>
            <w:r>
              <w:rPr>
                <w:rFonts w:ascii="Aptos" w:hAnsi="Aptos"/>
                <w:b w:val="0"/>
                <w:sz w:val="16"/>
              </w:rPr>
              <w:t>Exact general marks-import workflow not verified</w:t>
            </w:r>
          </w:p>
        </w:tc>
      </w:tr>
      <w:tr>
        <w:tc>
          <w:tcPr>
            <w:tcW w:type="dxa" w:w="2376"/>
            <w:vAlign w:val="center"/>
          </w:tcPr>
          <w:p>
            <w:pPr>
              <w:spacing w:after="20"/>
            </w:pPr>
            <w:r/>
            <w:r>
              <w:rPr>
                <w:rFonts w:ascii="Aptos" w:hAnsi="Aptos"/>
                <w:b w:val="0"/>
                <w:sz w:val="16"/>
              </w:rPr>
              <w:t>Arbitrary photo/scanned marks register</w:t>
            </w:r>
          </w:p>
        </w:tc>
        <w:tc>
          <w:tcPr>
            <w:tcW w:type="dxa" w:w="1944"/>
            <w:vAlign w:val="center"/>
          </w:tcPr>
          <w:p>
            <w:pPr>
              <w:spacing w:after="20"/>
            </w:pPr>
            <w:r/>
            <w:r>
              <w:rPr>
                <w:rFonts w:ascii="Aptos" w:hAnsi="Aptos"/>
                <w:b w:val="0"/>
                <w:sz w:val="16"/>
              </w:rPr>
              <w:t>Not verified</w:t>
            </w:r>
          </w:p>
        </w:tc>
        <w:tc>
          <w:tcPr>
            <w:tcW w:type="dxa" w:w="1944"/>
            <w:vAlign w:val="center"/>
          </w:tcPr>
          <w:p>
            <w:pPr>
              <w:spacing w:after="20"/>
            </w:pPr>
            <w:r/>
            <w:r>
              <w:rPr>
                <w:rFonts w:ascii="Aptos" w:hAnsi="Aptos"/>
                <w:b w:val="0"/>
                <w:sz w:val="16"/>
              </w:rPr>
              <w:t>Not verified</w:t>
            </w:r>
          </w:p>
        </w:tc>
        <w:tc>
          <w:tcPr>
            <w:tcW w:type="dxa" w:w="1944"/>
            <w:vAlign w:val="center"/>
          </w:tcPr>
          <w:p>
            <w:pPr>
              <w:spacing w:after="20"/>
            </w:pPr>
            <w:r/>
            <w:r>
              <w:rPr>
                <w:rFonts w:ascii="Aptos" w:hAnsi="Aptos"/>
                <w:b w:val="0"/>
                <w:sz w:val="16"/>
              </w:rPr>
              <w:t>Not verified</w:t>
            </w:r>
          </w:p>
        </w:tc>
        <w:tc>
          <w:tcPr>
            <w:tcW w:type="dxa" w:w="2304"/>
            <w:vAlign w:val="center"/>
          </w:tcPr>
          <w:p>
            <w:pPr>
              <w:spacing w:after="20"/>
            </w:pPr>
            <w:r/>
            <w:r>
              <w:rPr>
                <w:rFonts w:ascii="Aptos" w:hAnsi="Aptos"/>
                <w:b w:val="0"/>
                <w:sz w:val="16"/>
              </w:rPr>
              <w:t>Not verified</w:t>
            </w:r>
          </w:p>
        </w:tc>
      </w:tr>
      <w:tr>
        <w:tc>
          <w:tcPr>
            <w:tcW w:type="dxa" w:w="2376"/>
            <w:vAlign w:val="center"/>
          </w:tcPr>
          <w:p>
            <w:pPr>
              <w:spacing w:after="20"/>
            </w:pPr>
            <w:r/>
            <w:r>
              <w:rPr>
                <w:rFonts w:ascii="Aptos" w:hAnsi="Aptos"/>
                <w:b w:val="0"/>
                <w:sz w:val="16"/>
              </w:rPr>
              <w:t>Image-based OMR</w:t>
            </w:r>
          </w:p>
        </w:tc>
        <w:tc>
          <w:tcPr>
            <w:tcW w:type="dxa" w:w="1944"/>
            <w:vAlign w:val="center"/>
          </w:tcPr>
          <w:p>
            <w:pPr>
              <w:spacing w:after="20"/>
            </w:pPr>
            <w:r/>
            <w:r>
              <w:rPr>
                <w:rFonts w:ascii="Aptos" w:hAnsi="Aptos"/>
                <w:b w:val="0"/>
                <w:sz w:val="16"/>
              </w:rPr>
              <w:t>Not verified</w:t>
            </w:r>
          </w:p>
        </w:tc>
        <w:tc>
          <w:tcPr>
            <w:tcW w:type="dxa" w:w="1944"/>
            <w:vAlign w:val="center"/>
          </w:tcPr>
          <w:p>
            <w:pPr>
              <w:spacing w:after="20"/>
            </w:pPr>
            <w:r/>
            <w:r>
              <w:rPr>
                <w:rFonts w:ascii="Aptos" w:hAnsi="Aptos"/>
                <w:b w:val="0"/>
                <w:sz w:val="16"/>
              </w:rPr>
              <w:t>Not verified</w:t>
            </w:r>
          </w:p>
        </w:tc>
        <w:tc>
          <w:tcPr>
            <w:tcW w:type="dxa" w:w="1944"/>
            <w:vAlign w:val="center"/>
          </w:tcPr>
          <w:p>
            <w:pPr>
              <w:spacing w:after="20"/>
            </w:pPr>
            <w:r/>
            <w:r>
              <w:rPr>
                <w:rFonts w:ascii="Aptos" w:hAnsi="Aptos"/>
                <w:b w:val="0"/>
                <w:sz w:val="16"/>
              </w:rPr>
              <w:t>Not verified</w:t>
            </w:r>
          </w:p>
        </w:tc>
        <w:tc>
          <w:tcPr>
            <w:tcW w:type="dxa" w:w="2304"/>
            <w:vAlign w:val="center"/>
          </w:tcPr>
          <w:p>
            <w:pPr>
              <w:spacing w:after="20"/>
            </w:pPr>
            <w:r/>
            <w:r>
              <w:rPr>
                <w:rFonts w:ascii="Aptos" w:hAnsi="Aptos"/>
                <w:b w:val="0"/>
                <w:sz w:val="16"/>
              </w:rPr>
              <w:t>Documented</w:t>
            </w:r>
          </w:p>
        </w:tc>
      </w:tr>
      <w:tr>
        <w:tc>
          <w:tcPr>
            <w:tcW w:type="dxa" w:w="2376"/>
            <w:vAlign w:val="center"/>
          </w:tcPr>
          <w:p>
            <w:pPr>
              <w:spacing w:after="20"/>
            </w:pPr>
            <w:r/>
            <w:r>
              <w:rPr>
                <w:rFonts w:ascii="Aptos" w:hAnsi="Aptos"/>
                <w:b w:val="0"/>
                <w:sz w:val="16"/>
              </w:rPr>
              <w:t>AI grading/feedback</w:t>
            </w:r>
          </w:p>
        </w:tc>
        <w:tc>
          <w:tcPr>
            <w:tcW w:type="dxa" w:w="1944"/>
            <w:vAlign w:val="center"/>
          </w:tcPr>
          <w:p>
            <w:pPr>
              <w:spacing w:after="20"/>
            </w:pPr>
            <w:r/>
            <w:r>
              <w:rPr>
                <w:rFonts w:ascii="Aptos" w:hAnsi="Aptos"/>
                <w:b w:val="0"/>
                <w:sz w:val="16"/>
              </w:rPr>
              <w:t>Not verified in reviewed sources</w:t>
            </w:r>
          </w:p>
        </w:tc>
        <w:tc>
          <w:tcPr>
            <w:tcW w:type="dxa" w:w="1944"/>
            <w:vAlign w:val="center"/>
          </w:tcPr>
          <w:p>
            <w:pPr>
              <w:spacing w:after="20"/>
            </w:pPr>
            <w:r/>
            <w:r>
              <w:rPr>
                <w:rFonts w:ascii="Aptos" w:hAnsi="Aptos"/>
                <w:b w:val="0"/>
                <w:sz w:val="16"/>
              </w:rPr>
              <w:t>Not verified in reviewed sources</w:t>
            </w:r>
          </w:p>
        </w:tc>
        <w:tc>
          <w:tcPr>
            <w:tcW w:type="dxa" w:w="1944"/>
            <w:vAlign w:val="center"/>
          </w:tcPr>
          <w:p>
            <w:pPr>
              <w:spacing w:after="20"/>
            </w:pPr>
            <w:r/>
            <w:r>
              <w:rPr>
                <w:rFonts w:ascii="Aptos" w:hAnsi="Aptos"/>
                <w:b w:val="0"/>
                <w:sz w:val="16"/>
              </w:rPr>
              <w:t>Not verified in reviewed sources</w:t>
            </w:r>
          </w:p>
        </w:tc>
        <w:tc>
          <w:tcPr>
            <w:tcW w:type="dxa" w:w="2304"/>
            <w:vAlign w:val="center"/>
          </w:tcPr>
          <w:p>
            <w:pPr>
              <w:spacing w:after="20"/>
            </w:pPr>
            <w:r/>
            <w:r>
              <w:rPr>
                <w:rFonts w:ascii="Aptos" w:hAnsi="Aptos"/>
                <w:b w:val="0"/>
                <w:sz w:val="16"/>
              </w:rPr>
              <w:t>Documented</w:t>
            </w:r>
          </w:p>
        </w:tc>
      </w:tr>
      <w:tr>
        <w:tc>
          <w:tcPr>
            <w:tcW w:type="dxa" w:w="2376"/>
            <w:vAlign w:val="center"/>
          </w:tcPr>
          <w:p>
            <w:pPr>
              <w:spacing w:after="20"/>
            </w:pPr>
            <w:r/>
            <w:r>
              <w:rPr>
                <w:rFonts w:ascii="Aptos" w:hAnsi="Aptos"/>
                <w:b w:val="0"/>
                <w:sz w:val="16"/>
              </w:rPr>
              <w:t>Teacher review of AI output</w:t>
            </w:r>
          </w:p>
        </w:tc>
        <w:tc>
          <w:tcPr>
            <w:tcW w:type="dxa" w:w="1944"/>
            <w:vAlign w:val="center"/>
          </w:tcPr>
          <w:p>
            <w:pPr>
              <w:spacing w:after="20"/>
            </w:pPr>
            <w:r/>
            <w:r>
              <w:rPr>
                <w:rFonts w:ascii="Aptos" w:hAnsi="Aptos"/>
                <w:b w:val="0"/>
                <w:sz w:val="16"/>
              </w:rPr>
              <w:t>Verify</w:t>
            </w:r>
          </w:p>
        </w:tc>
        <w:tc>
          <w:tcPr>
            <w:tcW w:type="dxa" w:w="1944"/>
            <w:vAlign w:val="center"/>
          </w:tcPr>
          <w:p>
            <w:pPr>
              <w:spacing w:after="20"/>
            </w:pPr>
            <w:r/>
            <w:r>
              <w:rPr>
                <w:rFonts w:ascii="Aptos" w:hAnsi="Aptos"/>
                <w:b w:val="0"/>
                <w:sz w:val="16"/>
              </w:rPr>
              <w:t>Verify</w:t>
            </w:r>
          </w:p>
        </w:tc>
        <w:tc>
          <w:tcPr>
            <w:tcW w:type="dxa" w:w="1944"/>
            <w:vAlign w:val="center"/>
          </w:tcPr>
          <w:p>
            <w:pPr>
              <w:spacing w:after="20"/>
            </w:pPr>
            <w:r/>
            <w:r>
              <w:rPr>
                <w:rFonts w:ascii="Aptos" w:hAnsi="Aptos"/>
                <w:b w:val="0"/>
                <w:sz w:val="16"/>
              </w:rPr>
              <w:t>Verify</w:t>
            </w:r>
          </w:p>
        </w:tc>
        <w:tc>
          <w:tcPr>
            <w:tcW w:type="dxa" w:w="2304"/>
            <w:vAlign w:val="center"/>
          </w:tcPr>
          <w:p>
            <w:pPr>
              <w:spacing w:after="20"/>
            </w:pPr>
            <w:r/>
            <w:r>
              <w:rPr>
                <w:rFonts w:ascii="Aptos" w:hAnsi="Aptos"/>
                <w:b w:val="0"/>
                <w:sz w:val="16"/>
              </w:rPr>
              <w:t>Documented for AI rubric assessment</w:t>
            </w:r>
          </w:p>
        </w:tc>
      </w:tr>
      <w:tr>
        <w:tc>
          <w:tcPr>
            <w:tcW w:type="dxa" w:w="2376"/>
            <w:vAlign w:val="center"/>
          </w:tcPr>
          <w:p>
            <w:pPr>
              <w:spacing w:after="20"/>
            </w:pPr>
            <w:r/>
            <w:r>
              <w:rPr>
                <w:rFonts w:ascii="Aptos" w:hAnsi="Aptos"/>
                <w:b w:val="0"/>
                <w:sz w:val="16"/>
              </w:rPr>
              <w:t>Custom result layouts</w:t>
            </w:r>
          </w:p>
        </w:tc>
        <w:tc>
          <w:tcPr>
            <w:tcW w:type="dxa" w:w="1944"/>
            <w:vAlign w:val="center"/>
          </w:tcPr>
          <w:p>
            <w:pPr>
              <w:spacing w:after="20"/>
            </w:pPr>
            <w:r/>
            <w:r>
              <w:rPr>
                <w:rFonts w:ascii="Aptos" w:hAnsi="Aptos"/>
                <w:b w:val="0"/>
                <w:sz w:val="16"/>
              </w:rPr>
              <w:t>Result/report features published</w:t>
            </w:r>
          </w:p>
        </w:tc>
        <w:tc>
          <w:tcPr>
            <w:tcW w:type="dxa" w:w="1944"/>
            <w:vAlign w:val="center"/>
          </w:tcPr>
          <w:p>
            <w:pPr>
              <w:spacing w:after="20"/>
            </w:pPr>
            <w:r/>
            <w:r>
              <w:rPr>
                <w:rFonts w:ascii="Aptos" w:hAnsi="Aptos"/>
                <w:b w:val="0"/>
                <w:sz w:val="16"/>
              </w:rPr>
              <w:t>Documents/shared records published</w:t>
            </w:r>
          </w:p>
        </w:tc>
        <w:tc>
          <w:tcPr>
            <w:tcW w:type="dxa" w:w="1944"/>
            <w:vAlign w:val="center"/>
          </w:tcPr>
          <w:p>
            <w:pPr>
              <w:spacing w:after="20"/>
            </w:pPr>
            <w:r/>
            <w:r>
              <w:rPr>
                <w:rFonts w:ascii="Aptos" w:hAnsi="Aptos"/>
                <w:b w:val="0"/>
                <w:sz w:val="16"/>
              </w:rPr>
              <w:t>Custom result-print design published</w:t>
            </w:r>
          </w:p>
        </w:tc>
        <w:tc>
          <w:tcPr>
            <w:tcW w:type="dxa" w:w="2304"/>
            <w:vAlign w:val="center"/>
          </w:tcPr>
          <w:p>
            <w:pPr>
              <w:spacing w:after="20"/>
            </w:pPr>
            <w:r/>
            <w:r>
              <w:rPr>
                <w:rFonts w:ascii="Aptos" w:hAnsi="Aptos"/>
                <w:b w:val="0"/>
                <w:sz w:val="16"/>
              </w:rPr>
              <w:t>Gradebook report layouts documented</w:t>
            </w:r>
          </w:p>
        </w:tc>
      </w:tr>
      <w:tr>
        <w:tc>
          <w:tcPr>
            <w:tcW w:type="dxa" w:w="2376"/>
            <w:vAlign w:val="center"/>
          </w:tcPr>
          <w:p>
            <w:pPr>
              <w:spacing w:after="20"/>
            </w:pPr>
            <w:r/>
            <w:r>
              <w:rPr>
                <w:rFonts w:ascii="Aptos" w:hAnsi="Aptos"/>
                <w:b w:val="0"/>
                <w:sz w:val="16"/>
              </w:rPr>
              <w:t>Academic analytics/history</w:t>
            </w:r>
          </w:p>
        </w:tc>
        <w:tc>
          <w:tcPr>
            <w:tcW w:type="dxa" w:w="1944"/>
            <w:vAlign w:val="center"/>
          </w:tcPr>
          <w:p>
            <w:pPr>
              <w:spacing w:after="20"/>
            </w:pPr>
            <w:r/>
            <w:r>
              <w:rPr>
                <w:rFonts w:ascii="Aptos" w:hAnsi="Aptos"/>
                <w:b w:val="0"/>
                <w:sz w:val="16"/>
              </w:rPr>
              <w:t>Published</w:t>
            </w:r>
          </w:p>
        </w:tc>
        <w:tc>
          <w:tcPr>
            <w:tcW w:type="dxa" w:w="1944"/>
            <w:vAlign w:val="center"/>
          </w:tcPr>
          <w:p>
            <w:pPr>
              <w:spacing w:after="20"/>
            </w:pPr>
            <w:r/>
            <w:r>
              <w:rPr>
                <w:rFonts w:ascii="Aptos" w:hAnsi="Aptos"/>
                <w:b w:val="0"/>
                <w:sz w:val="16"/>
              </w:rPr>
              <w:t>Progress tracking published</w:t>
            </w:r>
          </w:p>
        </w:tc>
        <w:tc>
          <w:tcPr>
            <w:tcW w:type="dxa" w:w="1944"/>
            <w:vAlign w:val="center"/>
          </w:tcPr>
          <w:p>
            <w:pPr>
              <w:spacing w:after="20"/>
            </w:pPr>
            <w:r/>
            <w:r>
              <w:rPr>
                <w:rFonts w:ascii="Aptos" w:hAnsi="Aptos"/>
                <w:b w:val="0"/>
                <w:sz w:val="16"/>
              </w:rPr>
              <w:t>Published</w:t>
            </w:r>
          </w:p>
        </w:tc>
        <w:tc>
          <w:tcPr>
            <w:tcW w:type="dxa" w:w="2304"/>
            <w:vAlign w:val="center"/>
          </w:tcPr>
          <w:p>
            <w:pPr>
              <w:spacing w:after="20"/>
            </w:pPr>
            <w:r/>
            <w:r>
              <w:rPr>
                <w:rFonts w:ascii="Aptos" w:hAnsi="Aptos"/>
                <w:b w:val="0"/>
                <w:sz w:val="16"/>
              </w:rPr>
              <w:t>Grade analysis documented</w:t>
            </w:r>
          </w:p>
        </w:tc>
      </w:tr>
      <w:tr>
        <w:tc>
          <w:tcPr>
            <w:tcW w:type="dxa" w:w="2376"/>
            <w:vAlign w:val="center"/>
          </w:tcPr>
          <w:p>
            <w:pPr>
              <w:spacing w:after="20"/>
            </w:pPr>
            <w:r/>
            <w:r>
              <w:rPr>
                <w:rFonts w:ascii="Aptos" w:hAnsi="Aptos"/>
                <w:b w:val="0"/>
                <w:sz w:val="16"/>
              </w:rPr>
              <w:t>Attendance</w:t>
            </w:r>
          </w:p>
        </w:tc>
        <w:tc>
          <w:tcPr>
            <w:tcW w:type="dxa" w:w="1944"/>
            <w:vAlign w:val="center"/>
          </w:tcPr>
          <w:p>
            <w:pPr>
              <w:spacing w:after="20"/>
            </w:pPr>
            <w:r/>
            <w:r>
              <w:rPr>
                <w:rFonts w:ascii="Aptos" w:hAnsi="Aptos"/>
                <w:b w:val="0"/>
                <w:sz w:val="16"/>
              </w:rPr>
              <w:t>Device-based functions advertised</w:t>
            </w:r>
          </w:p>
        </w:tc>
        <w:tc>
          <w:tcPr>
            <w:tcW w:type="dxa" w:w="1944"/>
            <w:vAlign w:val="center"/>
          </w:tcPr>
          <w:p>
            <w:pPr>
              <w:spacing w:after="20"/>
            </w:pPr>
            <w:r/>
            <w:r>
              <w:rPr>
                <w:rFonts w:ascii="Aptos" w:hAnsi="Aptos"/>
                <w:b w:val="0"/>
                <w:sz w:val="16"/>
              </w:rPr>
              <w:t>Published at feature level</w:t>
            </w:r>
          </w:p>
        </w:tc>
        <w:tc>
          <w:tcPr>
            <w:tcW w:type="dxa" w:w="1944"/>
            <w:vAlign w:val="center"/>
          </w:tcPr>
          <w:p>
            <w:pPr>
              <w:spacing w:after="20"/>
            </w:pPr>
            <w:r/>
            <w:r>
              <w:rPr>
                <w:rFonts w:ascii="Aptos" w:hAnsi="Aptos"/>
                <w:b w:val="0"/>
                <w:sz w:val="16"/>
              </w:rPr>
              <w:t>Published</w:t>
            </w:r>
          </w:p>
        </w:tc>
        <w:tc>
          <w:tcPr>
            <w:tcW w:type="dxa" w:w="2304"/>
            <w:vAlign w:val="center"/>
          </w:tcPr>
          <w:p>
            <w:pPr>
              <w:spacing w:after="20"/>
            </w:pPr>
            <w:r/>
            <w:r>
              <w:rPr>
                <w:rFonts w:ascii="Aptos" w:hAnsi="Aptos"/>
                <w:b w:val="0"/>
                <w:sz w:val="16"/>
              </w:rPr>
              <w:t>Detailed workflow documented</w:t>
            </w:r>
          </w:p>
        </w:tc>
      </w:tr>
      <w:tr>
        <w:tc>
          <w:tcPr>
            <w:tcW w:type="dxa" w:w="2376"/>
            <w:vAlign w:val="center"/>
          </w:tcPr>
          <w:p>
            <w:pPr>
              <w:spacing w:after="20"/>
            </w:pPr>
            <w:r/>
            <w:r>
              <w:rPr>
                <w:rFonts w:ascii="Aptos" w:hAnsi="Aptos"/>
                <w:b w:val="0"/>
                <w:sz w:val="16"/>
              </w:rPr>
              <w:t>Fees/finance</w:t>
            </w:r>
          </w:p>
        </w:tc>
        <w:tc>
          <w:tcPr>
            <w:tcW w:type="dxa" w:w="1944"/>
            <w:vAlign w:val="center"/>
          </w:tcPr>
          <w:p>
            <w:pPr>
              <w:spacing w:after="20"/>
            </w:pPr>
            <w:r/>
            <w:r>
              <w:rPr>
                <w:rFonts w:ascii="Aptos" w:hAnsi="Aptos"/>
                <w:b w:val="0"/>
                <w:sz w:val="16"/>
              </w:rPr>
              <w:t>Detailed billing/accounting advertised</w:t>
            </w:r>
          </w:p>
        </w:tc>
        <w:tc>
          <w:tcPr>
            <w:tcW w:type="dxa" w:w="1944"/>
            <w:vAlign w:val="center"/>
          </w:tcPr>
          <w:p>
            <w:pPr>
              <w:spacing w:after="20"/>
            </w:pPr>
            <w:r/>
            <w:r>
              <w:rPr>
                <w:rFonts w:ascii="Aptos" w:hAnsi="Aptos"/>
                <w:b w:val="0"/>
                <w:sz w:val="16"/>
              </w:rPr>
              <w:t>Published at feature level</w:t>
            </w:r>
          </w:p>
        </w:tc>
        <w:tc>
          <w:tcPr>
            <w:tcW w:type="dxa" w:w="1944"/>
            <w:vAlign w:val="center"/>
          </w:tcPr>
          <w:p>
            <w:pPr>
              <w:spacing w:after="20"/>
            </w:pPr>
            <w:r/>
            <w:r>
              <w:rPr>
                <w:rFonts w:ascii="Aptos" w:hAnsi="Aptos"/>
                <w:b w:val="0"/>
                <w:sz w:val="16"/>
              </w:rPr>
              <w:t>Published</w:t>
            </w:r>
          </w:p>
        </w:tc>
        <w:tc>
          <w:tcPr>
            <w:tcW w:type="dxa" w:w="2304"/>
            <w:vAlign w:val="center"/>
          </w:tcPr>
          <w:p>
            <w:pPr>
              <w:spacing w:after="20"/>
            </w:pPr>
            <w:r/>
            <w:r>
              <w:rPr>
                <w:rFonts w:ascii="Aptos" w:hAnsi="Aptos"/>
                <w:b w:val="0"/>
                <w:sz w:val="16"/>
              </w:rPr>
              <w:t>Modules published</w:t>
            </w:r>
          </w:p>
        </w:tc>
      </w:tr>
      <w:tr>
        <w:tc>
          <w:tcPr>
            <w:tcW w:type="dxa" w:w="2376"/>
            <w:vAlign w:val="center"/>
          </w:tcPr>
          <w:p>
            <w:pPr>
              <w:spacing w:after="20"/>
            </w:pPr>
            <w:r/>
            <w:r>
              <w:rPr>
                <w:rFonts w:ascii="Aptos" w:hAnsi="Aptos"/>
                <w:b w:val="0"/>
                <w:sz w:val="16"/>
              </w:rPr>
              <w:t>Student/parent access</w:t>
            </w:r>
          </w:p>
        </w:tc>
        <w:tc>
          <w:tcPr>
            <w:tcW w:type="dxa" w:w="1944"/>
            <w:vAlign w:val="center"/>
          </w:tcPr>
          <w:p>
            <w:pPr>
              <w:spacing w:after="20"/>
            </w:pPr>
            <w:r/>
            <w:r>
              <w:rPr>
                <w:rFonts w:ascii="Aptos" w:hAnsi="Aptos"/>
                <w:b w:val="0"/>
                <w:sz w:val="16"/>
              </w:rPr>
              <w:t>Apps advertised</w:t>
            </w:r>
          </w:p>
        </w:tc>
        <w:tc>
          <w:tcPr>
            <w:tcW w:type="dxa" w:w="1944"/>
            <w:vAlign w:val="center"/>
          </w:tcPr>
          <w:p>
            <w:pPr>
              <w:spacing w:after="20"/>
            </w:pPr>
            <w:r/>
            <w:r>
              <w:rPr>
                <w:rFonts w:ascii="Aptos" w:hAnsi="Aptos"/>
                <w:b w:val="0"/>
                <w:sz w:val="16"/>
              </w:rPr>
              <w:t>Integrated platform advertised</w:t>
            </w:r>
          </w:p>
        </w:tc>
        <w:tc>
          <w:tcPr>
            <w:tcW w:type="dxa" w:w="1944"/>
            <w:vAlign w:val="center"/>
          </w:tcPr>
          <w:p>
            <w:pPr>
              <w:spacing w:after="20"/>
            </w:pPr>
            <w:r/>
            <w:r>
              <w:rPr>
                <w:rFonts w:ascii="Aptos" w:hAnsi="Aptos"/>
                <w:b w:val="0"/>
                <w:sz w:val="16"/>
              </w:rPr>
              <w:t>Parent-facing access advertised</w:t>
            </w:r>
          </w:p>
        </w:tc>
        <w:tc>
          <w:tcPr>
            <w:tcW w:type="dxa" w:w="2304"/>
            <w:vAlign w:val="center"/>
          </w:tcPr>
          <w:p>
            <w:pPr>
              <w:spacing w:after="20"/>
            </w:pPr>
            <w:r/>
            <w:r>
              <w:rPr>
                <w:rFonts w:ascii="Aptos" w:hAnsi="Aptos"/>
                <w:b w:val="0"/>
                <w:sz w:val="16"/>
              </w:rPr>
              <w:t>Portals documented</w:t>
            </w:r>
          </w:p>
        </w:tc>
      </w:tr>
    </w:tbl>
    <w:p>
      <w:pPr>
        <w:spacing w:after="20"/>
      </w:pPr>
    </w:p>
    <w:p>
      <w:pPr>
        <w:spacing w:after="80"/>
      </w:pPr>
      <w:r>
        <w:t>Interpretation: “Not verified” means the public evidence reviewed did not settle the question. It does not mean the competitor does not have the capability. This matrix is a preliminary desk-research comparison, not an independently tested ranking.</w:t>
      </w:r>
    </w:p>
    <w:p>
      <w:pPr>
        <w:pStyle w:val="Heading1"/>
      </w:pPr>
      <w:r>
        <w:t>9. SchoolOS Differentiation Strategy</w:t>
      </w:r>
    </w:p>
    <w:p>
      <w:pPr>
        <w:pStyle w:val="Heading2"/>
      </w:pPr>
      <w:r>
        <w:t>9.1 What is not sufficient differentiation</w:t>
      </w:r>
    </w:p>
    <w:p>
      <w:pPr>
        <w:pStyle w:val="ListBullet"/>
        <w:spacing w:after="40"/>
      </w:pPr>
      <w:r>
        <w:t>Having a student database.</w:t>
      </w:r>
    </w:p>
    <w:p>
      <w:pPr>
        <w:pStyle w:val="ListBullet"/>
        <w:spacing w:after="40"/>
      </w:pPr>
      <w:r>
        <w:t>Manual marks entry.</w:t>
      </w:r>
    </w:p>
    <w:p>
      <w:pPr>
        <w:pStyle w:val="ListBullet"/>
        <w:spacing w:after="40"/>
      </w:pPr>
      <w:r>
        <w:t>Generating marksheets or report cards.</w:t>
      </w:r>
    </w:p>
    <w:p>
      <w:pPr>
        <w:pStyle w:val="ListBullet"/>
        <w:spacing w:after="40"/>
      </w:pPr>
      <w:r>
        <w:t>Grade and percentage calculations.</w:t>
      </w:r>
    </w:p>
    <w:p>
      <w:pPr>
        <w:pStyle w:val="ListBullet"/>
        <w:spacing w:after="40"/>
      </w:pPr>
      <w:r>
        <w:t>Excel/CSV import alone.</w:t>
      </w:r>
    </w:p>
    <w:p>
      <w:pPr>
        <w:pStyle w:val="ListBullet"/>
        <w:spacing w:after="40"/>
      </w:pPr>
      <w:r>
        <w:t>An AI chatbot unrelated to operational workflows.</w:t>
      </w:r>
    </w:p>
    <w:p>
      <w:pPr>
        <w:pStyle w:val="ListBullet"/>
        <w:spacing w:after="40"/>
      </w:pPr>
      <w:r>
        <w:t>Generic claims of being “AI-powered” or “fully automated.”</w:t>
      </w:r>
    </w:p>
    <w:p>
      <w:pPr>
        <w:pStyle w:val="Heading2"/>
      </w:pPr>
      <w:r>
        <w:t>9.2 Proposed differentiation</w:t>
      </w:r>
    </w:p>
    <w:p>
      <w:pPr>
        <w:spacing w:after="80"/>
      </w:pPr>
      <w:r>
        <w:t>SchoolOS should aim to make document-to-marks processing a first-class, configurable, integrated workflow. A teacher uploads a supported document; AI interprets its layout and values; the system matches students and subjects; validation identifies uncertainty or conflicts; authorized humans review and approve; approved marks enter the normal result system.</w:t>
      </w:r>
    </w:p>
    <w:p>
      <w:pPr>
        <w:pStyle w:val="ListBullet"/>
        <w:spacing w:after="40"/>
      </w:pPr>
      <w:r>
        <w:t>Support structured files and document files: Excel/CSV, digital PDFs, scanned PDFs, and phone photos. State clearly which formats and handwriting styles are actually supported after testing.</w:t>
      </w:r>
    </w:p>
    <w:p>
      <w:pPr>
        <w:pStyle w:val="ListBullet"/>
        <w:spacing w:after="40"/>
      </w:pPr>
      <w:r>
        <w:t>School-configured templates and academic rules, rather than one fixed marks format.</w:t>
      </w:r>
    </w:p>
    <w:p>
      <w:pPr>
        <w:pStyle w:val="ListBullet"/>
        <w:spacing w:after="40"/>
      </w:pPr>
      <w:r>
        <w:t>Matching against existing student records using school, academic year, class, section, roll number or other reliable identifiers, and subject/exam context.</w:t>
      </w:r>
    </w:p>
    <w:p>
      <w:pPr>
        <w:pStyle w:val="ListBullet"/>
        <w:spacing w:after="40"/>
      </w:pPr>
      <w:r>
        <w:t>Row-level review with the original source visible beside extracted values.</w:t>
      </w:r>
    </w:p>
    <w:p>
      <w:pPr>
        <w:pStyle w:val="ListBullet"/>
        <w:spacing w:after="40"/>
      </w:pPr>
      <w:r>
        <w:t>Separate extraction confidence, student/subject matching confidence, and rule-validation status.</w:t>
      </w:r>
    </w:p>
    <w:p>
      <w:pPr>
        <w:pStyle w:val="ListBullet"/>
        <w:spacing w:after="40"/>
      </w:pPr>
      <w:r>
        <w:t>Batch review that allows clean rows to move efficiently while ambiguous or invalid rows remain blocked.</w:t>
      </w:r>
    </w:p>
    <w:p>
      <w:pPr>
        <w:pStyle w:val="ListBullet"/>
        <w:spacing w:after="40"/>
      </w:pPr>
      <w:r>
        <w:t>Safe re-upload handling, conflict detection, idempotency, and a full audit trail.</w:t>
      </w:r>
    </w:p>
    <w:p>
      <w:pPr>
        <w:pStyle w:val="ListBullet"/>
        <w:spacing w:after="40"/>
      </w:pPr>
      <w:r>
        <w:t>The same result engine and permissions for manual and AI-assisted input.</w:t>
      </w:r>
    </w:p>
    <w:p>
      <w:pPr>
        <w:pStyle w:val="ListBullet"/>
        <w:spacing w:after="40"/>
      </w:pPr>
      <w:r>
        <w:t>Measured reduction in time and errors, not unsupported claims of perfect accuracy.</w:t>
      </w:r>
    </w:p>
    <w:p>
      <w:pPr>
        <w:pStyle w:val="Heading1"/>
      </w:pPr>
      <w:r>
        <w:t>10. Proposed End-to-End AI Marks Import Workflow</w:t>
      </w:r>
    </w:p>
    <w:p>
      <w:pPr>
        <w:pStyle w:val="ListNumber"/>
        <w:spacing w:after="40"/>
      </w:pPr>
      <w:r>
        <w:t>Select the school, academic year, class, section, examination, subject or configured multi-subject template.</w:t>
      </w:r>
    </w:p>
    <w:p>
      <w:pPr>
        <w:pStyle w:val="ListNumber"/>
        <w:spacing w:after="40"/>
      </w:pPr>
      <w:r>
        <w:t>Upload a supported source file and preserve the original document securely.</w:t>
      </w:r>
    </w:p>
    <w:p>
      <w:pPr>
        <w:pStyle w:val="ListNumber"/>
        <w:spacing w:after="40"/>
      </w:pPr>
      <w:r>
        <w:t>Validate file type, size, page count, malware/security status, and whether the document is readable.</w:t>
      </w:r>
    </w:p>
    <w:p>
      <w:pPr>
        <w:pStyle w:val="ListNumber"/>
        <w:spacing w:after="40"/>
      </w:pPr>
      <w:r>
        <w:t>Preprocess images or pages where needed; detect orientation, tables, rows, columns, and page boundaries.</w:t>
      </w:r>
    </w:p>
    <w:p>
      <w:pPr>
        <w:pStyle w:val="ListNumber"/>
        <w:spacing w:after="40"/>
      </w:pPr>
      <w:r>
        <w:t>Extract roll numbers, names, subjects, marks components, marks, absent/status markers, and other configured fields.</w:t>
      </w:r>
    </w:p>
    <w:p>
      <w:pPr>
        <w:pStyle w:val="ListNumber"/>
        <w:spacing w:after="40"/>
      </w:pPr>
      <w:r>
        <w:t>Normalize values without discarding the original extracted text; retain source coordinates or equivalent evidence where practical.</w:t>
      </w:r>
    </w:p>
    <w:p>
      <w:pPr>
        <w:pStyle w:val="ListNumber"/>
        <w:spacing w:after="40"/>
      </w:pPr>
      <w:r>
        <w:t>Match each row to an existing student and the correct examination/subject configuration.</w:t>
      </w:r>
    </w:p>
    <w:p>
      <w:pPr>
        <w:pStyle w:val="ListNumber"/>
        <w:spacing w:after="40"/>
      </w:pPr>
      <w:r>
        <w:t>Validate ranges, required components, totals, duplicate rows, missing students, missing marks, absent statuses, and conflicts with existing marks.</w:t>
      </w:r>
    </w:p>
    <w:p>
      <w:pPr>
        <w:pStyle w:val="ListNumber"/>
        <w:spacing w:after="40"/>
      </w:pPr>
      <w:r>
        <w:t>Create an import preview/review batch. Do not write unapproved values to official result records.</w:t>
      </w:r>
    </w:p>
    <w:p>
      <w:pPr>
        <w:pStyle w:val="ListNumber"/>
        <w:spacing w:after="40"/>
      </w:pPr>
      <w:r>
        <w:t>Show the source image/page and extracted values together; let the reviewer correct, confirm, reject, or request reprocessing.</w:t>
      </w:r>
    </w:p>
    <w:p>
      <w:pPr>
        <w:pStyle w:val="ListNumber"/>
        <w:spacing w:after="40"/>
      </w:pPr>
      <w:r>
        <w:t>Require the appropriate teacher/management approval based on configured permissions and examination policy.</w:t>
      </w:r>
    </w:p>
    <w:p>
      <w:pPr>
        <w:pStyle w:val="ListNumber"/>
        <w:spacing w:after="40"/>
      </w:pPr>
      <w:r>
        <w:t>Commit approved changes transactionally; record exactly which official records changed.</w:t>
      </w:r>
    </w:p>
    <w:p>
      <w:pPr>
        <w:pStyle w:val="ListNumber"/>
        <w:spacing w:after="40"/>
      </w:pPr>
      <w:r>
        <w:t>Recalculate results using the school's versioned rules and make marksheets/reports available only under the configured publication policy.</w:t>
      </w:r>
    </w:p>
    <w:p>
      <w:pPr>
        <w:pStyle w:val="ListNumber"/>
        <w:spacing w:after="40"/>
      </w:pPr>
      <w:r>
        <w:t>Keep rejected, failed, and superseded batches auditable and allow safe retry without duplicate writes.</w:t>
      </w:r>
    </w:p>
    <w:p>
      <w:pPr>
        <w:pStyle w:val="Heading1"/>
      </w:pPr>
      <w:r>
        <w:t>11. Human Review, Permissions, and Safety Requirements</w:t>
      </w:r>
    </w:p>
    <w:p>
      <w:pPr>
        <w:pStyle w:val="ListBullet"/>
        <w:spacing w:after="40"/>
      </w:pPr>
      <w:r>
        <w:t>No silent guessing. Low-confidence marks, ambiguous matches, and contradictory values must be flagged.</w:t>
      </w:r>
    </w:p>
    <w:p>
      <w:pPr>
        <w:pStyle w:val="ListBullet"/>
        <w:spacing w:after="40"/>
      </w:pPr>
      <w:r>
        <w:t>A high-confidence OCR reading does not prove that the student match is correct; these must be separate checks.</w:t>
      </w:r>
    </w:p>
    <w:p>
      <w:pPr>
        <w:pStyle w:val="ListBullet"/>
        <w:spacing w:after="40"/>
      </w:pPr>
      <w:r>
        <w:t>Do not treat an absent mark as zero unless the school's approved rules explicitly define that behavior.</w:t>
      </w:r>
    </w:p>
    <w:p>
      <w:pPr>
        <w:pStyle w:val="ListBullet"/>
        <w:spacing w:after="40"/>
      </w:pPr>
      <w:r>
        <w:t>Dropped/withdrawn/expelled status must not be confused with examination absence. Preserve prior results and apply institution policy.</w:t>
      </w:r>
    </w:p>
    <w:p>
      <w:pPr>
        <w:pStyle w:val="ListBullet"/>
        <w:spacing w:after="40"/>
      </w:pPr>
      <w:r>
        <w:t>Manual edits must go through the same validation rules as AI imports.</w:t>
      </w:r>
    </w:p>
    <w:p>
      <w:pPr>
        <w:pStyle w:val="ListBullet"/>
        <w:spacing w:after="40"/>
      </w:pPr>
      <w:r>
        <w:t>Only authorized roles can review, approve, amend, or publish official marks.</w:t>
      </w:r>
    </w:p>
    <w:p>
      <w:pPr>
        <w:pStyle w:val="ListBullet"/>
        <w:spacing w:after="40"/>
      </w:pPr>
      <w:r>
        <w:t>An import should not partially commit official changes if a transaction fails.</w:t>
      </w:r>
    </w:p>
    <w:p>
      <w:pPr>
        <w:pStyle w:val="ListBullet"/>
        <w:spacing w:after="40"/>
      </w:pPr>
      <w:r>
        <w:t>Detect duplicate uploads and conflicting imports. Do not overwrite existing approved marks silently.</w:t>
      </w:r>
    </w:p>
    <w:p>
      <w:pPr>
        <w:pStyle w:val="ListBullet"/>
        <w:spacing w:after="40"/>
      </w:pPr>
      <w:r>
        <w:t>Record source file identity, uploader, extraction output, corrections, reviewer, approver, timestamps, reason for changes, and affected records.</w:t>
      </w:r>
    </w:p>
    <w:p>
      <w:pPr>
        <w:pStyle w:val="ListBullet"/>
        <w:spacing w:after="40"/>
      </w:pPr>
      <w:r>
        <w:t>Protect student data through tenant isolation, least-privilege access, secure file storage, retention rules, and appropriate logging.</w:t>
      </w:r>
    </w:p>
    <w:p>
      <w:pPr>
        <w:pStyle w:val="ListBullet"/>
        <w:spacing w:after="40"/>
      </w:pPr>
      <w:r>
        <w:t>Draft imports must not be exposed to parents/students until approved and published.</w:t>
      </w:r>
    </w:p>
    <w:p>
      <w:pPr>
        <w:pStyle w:val="Heading1"/>
      </w:pPr>
      <w:r>
        <w:t>12. Core Functional Requirements to Carry into the SRS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CE6F1"/>
          </w:tcPr>
          <w:p>
            <w:pPr>
              <w:spacing w:after="20"/>
            </w:pPr>
            <w:r/>
            <w:r>
              <w:rPr>
                <w:rFonts w:ascii="Aptos" w:hAnsi="Aptos"/>
                <w:b/>
                <w:sz w:val="17"/>
              </w:rPr>
              <w:t>ID</w:t>
            </w:r>
          </w:p>
        </w:tc>
        <w:tc>
          <w:tcPr>
            <w:tcW w:type="dxa" w:w="2448"/>
            <w:vAlign w:val="center"/>
            <w:shd w:fill="DCE6F1"/>
          </w:tcPr>
          <w:p>
            <w:pPr>
              <w:spacing w:after="20"/>
            </w:pPr>
            <w:r/>
            <w:r>
              <w:rPr>
                <w:rFonts w:ascii="Aptos" w:hAnsi="Aptos"/>
                <w:b/>
                <w:sz w:val="17"/>
              </w:rPr>
              <w:t>Requirement</w:t>
            </w:r>
          </w:p>
        </w:tc>
        <w:tc>
          <w:tcPr>
            <w:tcW w:type="dxa" w:w="7200"/>
            <w:vAlign w:val="center"/>
            <w:shd w:fill="DCE6F1"/>
          </w:tcPr>
          <w:p>
            <w:pPr>
              <w:spacing w:after="20"/>
            </w:pPr>
            <w:r/>
            <w:r>
              <w:rPr>
                <w:rFonts w:ascii="Aptos" w:hAnsi="Aptos"/>
                <w:b/>
                <w:sz w:val="17"/>
              </w:rPr>
              <w:t>Acceptance intent</w:t>
            </w:r>
          </w:p>
        </w:tc>
      </w:tr>
      <w:tr>
        <w:tc>
          <w:tcPr>
            <w:tcW w:type="dxa" w:w="1008"/>
            <w:vAlign w:val="center"/>
          </w:tcPr>
          <w:p>
            <w:pPr>
              <w:spacing w:after="20"/>
            </w:pPr>
            <w:r/>
            <w:r>
              <w:rPr>
                <w:rFonts w:ascii="Aptos" w:hAnsi="Aptos"/>
                <w:b w:val="0"/>
                <w:sz w:val="16"/>
              </w:rPr>
              <w:t>FR-01</w:t>
            </w:r>
          </w:p>
        </w:tc>
        <w:tc>
          <w:tcPr>
            <w:tcW w:type="dxa" w:w="2448"/>
            <w:vAlign w:val="center"/>
          </w:tcPr>
          <w:p>
            <w:pPr>
              <w:spacing w:after="20"/>
            </w:pPr>
            <w:r/>
            <w:r>
              <w:rPr>
                <w:rFonts w:ascii="Aptos" w:hAnsi="Aptos"/>
                <w:b w:val="0"/>
                <w:sz w:val="16"/>
              </w:rPr>
              <w:t>Manual marks entry</w:t>
            </w:r>
          </w:p>
        </w:tc>
        <w:tc>
          <w:tcPr>
            <w:tcW w:type="dxa" w:w="7200"/>
            <w:vAlign w:val="center"/>
          </w:tcPr>
          <w:p>
            <w:pPr>
              <w:spacing w:after="20"/>
            </w:pPr>
            <w:r/>
            <w:r>
              <w:rPr>
                <w:rFonts w:ascii="Aptos" w:hAnsi="Aptos"/>
                <w:b w:val="0"/>
                <w:sz w:val="16"/>
              </w:rPr>
              <w:t>Authorized teachers can enter/edit marks through a structured interface.</w:t>
            </w:r>
          </w:p>
        </w:tc>
      </w:tr>
      <w:tr>
        <w:tc>
          <w:tcPr>
            <w:tcW w:type="dxa" w:w="1008"/>
            <w:vAlign w:val="center"/>
          </w:tcPr>
          <w:p>
            <w:pPr>
              <w:spacing w:after="20"/>
            </w:pPr>
            <w:r/>
            <w:r>
              <w:rPr>
                <w:rFonts w:ascii="Aptos" w:hAnsi="Aptos"/>
                <w:b w:val="0"/>
                <w:sz w:val="16"/>
              </w:rPr>
              <w:t>FR-02</w:t>
            </w:r>
          </w:p>
        </w:tc>
        <w:tc>
          <w:tcPr>
            <w:tcW w:type="dxa" w:w="2448"/>
            <w:vAlign w:val="center"/>
          </w:tcPr>
          <w:p>
            <w:pPr>
              <w:spacing w:after="20"/>
            </w:pPr>
            <w:r/>
            <w:r>
              <w:rPr>
                <w:rFonts w:ascii="Aptos" w:hAnsi="Aptos"/>
                <w:b w:val="0"/>
                <w:sz w:val="16"/>
              </w:rPr>
              <w:t>School-specific academic structure</w:t>
            </w:r>
          </w:p>
        </w:tc>
        <w:tc>
          <w:tcPr>
            <w:tcW w:type="dxa" w:w="7200"/>
            <w:vAlign w:val="center"/>
          </w:tcPr>
          <w:p>
            <w:pPr>
              <w:spacing w:after="20"/>
            </w:pPr>
            <w:r/>
            <w:r>
              <w:rPr>
                <w:rFonts w:ascii="Aptos" w:hAnsi="Aptos"/>
                <w:b w:val="0"/>
                <w:sz w:val="16"/>
              </w:rPr>
              <w:t>Schools configure classes, sections, subjects, examinations, components, maxima, pass rules, grades, and templates.</w:t>
            </w:r>
          </w:p>
        </w:tc>
      </w:tr>
      <w:tr>
        <w:tc>
          <w:tcPr>
            <w:tcW w:type="dxa" w:w="1008"/>
            <w:vAlign w:val="center"/>
          </w:tcPr>
          <w:p>
            <w:pPr>
              <w:spacing w:after="20"/>
            </w:pPr>
            <w:r/>
            <w:r>
              <w:rPr>
                <w:rFonts w:ascii="Aptos" w:hAnsi="Aptos"/>
                <w:b w:val="0"/>
                <w:sz w:val="16"/>
              </w:rPr>
              <w:t>FR-03</w:t>
            </w:r>
          </w:p>
        </w:tc>
        <w:tc>
          <w:tcPr>
            <w:tcW w:type="dxa" w:w="2448"/>
            <w:vAlign w:val="center"/>
          </w:tcPr>
          <w:p>
            <w:pPr>
              <w:spacing w:after="20"/>
            </w:pPr>
            <w:r/>
            <w:r>
              <w:rPr>
                <w:rFonts w:ascii="Aptos" w:hAnsi="Aptos"/>
                <w:b w:val="0"/>
                <w:sz w:val="16"/>
              </w:rPr>
              <w:t>File upload</w:t>
            </w:r>
          </w:p>
        </w:tc>
        <w:tc>
          <w:tcPr>
            <w:tcW w:type="dxa" w:w="7200"/>
            <w:vAlign w:val="center"/>
          </w:tcPr>
          <w:p>
            <w:pPr>
              <w:spacing w:after="20"/>
            </w:pPr>
            <w:r/>
            <w:r>
              <w:rPr>
                <w:rFonts w:ascii="Aptos" w:hAnsi="Aptos"/>
                <w:b w:val="0"/>
                <w:sz w:val="16"/>
              </w:rPr>
              <w:t>Upload only explicitly supported and validated formats, preserving the source securely.</w:t>
            </w:r>
          </w:p>
        </w:tc>
      </w:tr>
      <w:tr>
        <w:tc>
          <w:tcPr>
            <w:tcW w:type="dxa" w:w="1008"/>
            <w:vAlign w:val="center"/>
          </w:tcPr>
          <w:p>
            <w:pPr>
              <w:spacing w:after="20"/>
            </w:pPr>
            <w:r/>
            <w:r>
              <w:rPr>
                <w:rFonts w:ascii="Aptos" w:hAnsi="Aptos"/>
                <w:b w:val="0"/>
                <w:sz w:val="16"/>
              </w:rPr>
              <w:t>FR-04</w:t>
            </w:r>
          </w:p>
        </w:tc>
        <w:tc>
          <w:tcPr>
            <w:tcW w:type="dxa" w:w="2448"/>
            <w:vAlign w:val="center"/>
          </w:tcPr>
          <w:p>
            <w:pPr>
              <w:spacing w:after="20"/>
            </w:pPr>
            <w:r/>
            <w:r>
              <w:rPr>
                <w:rFonts w:ascii="Aptos" w:hAnsi="Aptos"/>
                <w:b w:val="0"/>
                <w:sz w:val="16"/>
              </w:rPr>
              <w:t>Extraction</w:t>
            </w:r>
          </w:p>
        </w:tc>
        <w:tc>
          <w:tcPr>
            <w:tcW w:type="dxa" w:w="7200"/>
            <w:vAlign w:val="center"/>
          </w:tcPr>
          <w:p>
            <w:pPr>
              <w:spacing w:after="20"/>
            </w:pPr>
            <w:r/>
            <w:r>
              <w:rPr>
                <w:rFonts w:ascii="Aptos" w:hAnsi="Aptos"/>
                <w:b w:val="0"/>
                <w:sz w:val="16"/>
              </w:rPr>
              <w:t>Extract identifiers, subject/component mapping, marks, and configured status fields.</w:t>
            </w:r>
          </w:p>
        </w:tc>
      </w:tr>
      <w:tr>
        <w:tc>
          <w:tcPr>
            <w:tcW w:type="dxa" w:w="1008"/>
            <w:vAlign w:val="center"/>
          </w:tcPr>
          <w:p>
            <w:pPr>
              <w:spacing w:after="20"/>
            </w:pPr>
            <w:r/>
            <w:r>
              <w:rPr>
                <w:rFonts w:ascii="Aptos" w:hAnsi="Aptos"/>
                <w:b w:val="0"/>
                <w:sz w:val="16"/>
              </w:rPr>
              <w:t>FR-05</w:t>
            </w:r>
          </w:p>
        </w:tc>
        <w:tc>
          <w:tcPr>
            <w:tcW w:type="dxa" w:w="2448"/>
            <w:vAlign w:val="center"/>
          </w:tcPr>
          <w:p>
            <w:pPr>
              <w:spacing w:after="20"/>
            </w:pPr>
            <w:r/>
            <w:r>
              <w:rPr>
                <w:rFonts w:ascii="Aptos" w:hAnsi="Aptos"/>
                <w:b w:val="0"/>
                <w:sz w:val="16"/>
              </w:rPr>
              <w:t>Record matching</w:t>
            </w:r>
          </w:p>
        </w:tc>
        <w:tc>
          <w:tcPr>
            <w:tcW w:type="dxa" w:w="7200"/>
            <w:vAlign w:val="center"/>
          </w:tcPr>
          <w:p>
            <w:pPr>
              <w:spacing w:after="20"/>
            </w:pPr>
            <w:r/>
            <w:r>
              <w:rPr>
                <w:rFonts w:ascii="Aptos" w:hAnsi="Aptos"/>
                <w:b w:val="0"/>
                <w:sz w:val="16"/>
              </w:rPr>
              <w:t>Match against existing student/exam/subject records; ambiguous matches are flagged.</w:t>
            </w:r>
          </w:p>
        </w:tc>
      </w:tr>
      <w:tr>
        <w:tc>
          <w:tcPr>
            <w:tcW w:type="dxa" w:w="1008"/>
            <w:vAlign w:val="center"/>
          </w:tcPr>
          <w:p>
            <w:pPr>
              <w:spacing w:after="20"/>
            </w:pPr>
            <w:r/>
            <w:r>
              <w:rPr>
                <w:rFonts w:ascii="Aptos" w:hAnsi="Aptos"/>
                <w:b w:val="0"/>
                <w:sz w:val="16"/>
              </w:rPr>
              <w:t>FR-06</w:t>
            </w:r>
          </w:p>
        </w:tc>
        <w:tc>
          <w:tcPr>
            <w:tcW w:type="dxa" w:w="2448"/>
            <w:vAlign w:val="center"/>
          </w:tcPr>
          <w:p>
            <w:pPr>
              <w:spacing w:after="20"/>
            </w:pPr>
            <w:r/>
            <w:r>
              <w:rPr>
                <w:rFonts w:ascii="Aptos" w:hAnsi="Aptos"/>
                <w:b w:val="0"/>
                <w:sz w:val="16"/>
              </w:rPr>
              <w:t>Validation</w:t>
            </w:r>
          </w:p>
        </w:tc>
        <w:tc>
          <w:tcPr>
            <w:tcW w:type="dxa" w:w="7200"/>
            <w:vAlign w:val="center"/>
          </w:tcPr>
          <w:p>
            <w:pPr>
              <w:spacing w:after="20"/>
            </w:pPr>
            <w:r/>
            <w:r>
              <w:rPr>
                <w:rFonts w:ascii="Aptos" w:hAnsi="Aptos"/>
                <w:b w:val="0"/>
                <w:sz w:val="16"/>
              </w:rPr>
              <w:t>Check ranges, required fields, duplicate rows, absent handling, conflicts, and configured calculations.</w:t>
            </w:r>
          </w:p>
        </w:tc>
      </w:tr>
      <w:tr>
        <w:tc>
          <w:tcPr>
            <w:tcW w:type="dxa" w:w="1008"/>
            <w:vAlign w:val="center"/>
          </w:tcPr>
          <w:p>
            <w:pPr>
              <w:spacing w:after="20"/>
            </w:pPr>
            <w:r/>
            <w:r>
              <w:rPr>
                <w:rFonts w:ascii="Aptos" w:hAnsi="Aptos"/>
                <w:b w:val="0"/>
                <w:sz w:val="16"/>
              </w:rPr>
              <w:t>FR-07</w:t>
            </w:r>
          </w:p>
        </w:tc>
        <w:tc>
          <w:tcPr>
            <w:tcW w:type="dxa" w:w="2448"/>
            <w:vAlign w:val="center"/>
          </w:tcPr>
          <w:p>
            <w:pPr>
              <w:spacing w:after="20"/>
            </w:pPr>
            <w:r/>
            <w:r>
              <w:rPr>
                <w:rFonts w:ascii="Aptos" w:hAnsi="Aptos"/>
                <w:b w:val="0"/>
                <w:sz w:val="16"/>
              </w:rPr>
              <w:t>Review interface</w:t>
            </w:r>
          </w:p>
        </w:tc>
        <w:tc>
          <w:tcPr>
            <w:tcW w:type="dxa" w:w="7200"/>
            <w:vAlign w:val="center"/>
          </w:tcPr>
          <w:p>
            <w:pPr>
              <w:spacing w:after="20"/>
            </w:pPr>
            <w:r/>
            <w:r>
              <w:rPr>
                <w:rFonts w:ascii="Aptos" w:hAnsi="Aptos"/>
                <w:b w:val="0"/>
                <w:sz w:val="16"/>
              </w:rPr>
              <w:t>Show source evidence beside extracted values and permit authorized correction/rejection.</w:t>
            </w:r>
          </w:p>
        </w:tc>
      </w:tr>
      <w:tr>
        <w:tc>
          <w:tcPr>
            <w:tcW w:type="dxa" w:w="1008"/>
            <w:vAlign w:val="center"/>
          </w:tcPr>
          <w:p>
            <w:pPr>
              <w:spacing w:after="20"/>
            </w:pPr>
            <w:r/>
            <w:r>
              <w:rPr>
                <w:rFonts w:ascii="Aptos" w:hAnsi="Aptos"/>
                <w:b w:val="0"/>
                <w:sz w:val="16"/>
              </w:rPr>
              <w:t>FR-08</w:t>
            </w:r>
          </w:p>
        </w:tc>
        <w:tc>
          <w:tcPr>
            <w:tcW w:type="dxa" w:w="2448"/>
            <w:vAlign w:val="center"/>
          </w:tcPr>
          <w:p>
            <w:pPr>
              <w:spacing w:after="20"/>
            </w:pPr>
            <w:r/>
            <w:r>
              <w:rPr>
                <w:rFonts w:ascii="Aptos" w:hAnsi="Aptos"/>
                <w:b w:val="0"/>
                <w:sz w:val="16"/>
              </w:rPr>
              <w:t>Approval</w:t>
            </w:r>
          </w:p>
        </w:tc>
        <w:tc>
          <w:tcPr>
            <w:tcW w:type="dxa" w:w="7200"/>
            <w:vAlign w:val="center"/>
          </w:tcPr>
          <w:p>
            <w:pPr>
              <w:spacing w:after="20"/>
            </w:pPr>
            <w:r/>
            <w:r>
              <w:rPr>
                <w:rFonts w:ascii="Aptos" w:hAnsi="Aptos"/>
                <w:b w:val="0"/>
                <w:sz w:val="16"/>
              </w:rPr>
              <w:t>Require appropriate approval before official record changes.</w:t>
            </w:r>
          </w:p>
        </w:tc>
      </w:tr>
      <w:tr>
        <w:tc>
          <w:tcPr>
            <w:tcW w:type="dxa" w:w="1008"/>
            <w:vAlign w:val="center"/>
          </w:tcPr>
          <w:p>
            <w:pPr>
              <w:spacing w:after="20"/>
            </w:pPr>
            <w:r/>
            <w:r>
              <w:rPr>
                <w:rFonts w:ascii="Aptos" w:hAnsi="Aptos"/>
                <w:b w:val="0"/>
                <w:sz w:val="16"/>
              </w:rPr>
              <w:t>FR-09</w:t>
            </w:r>
          </w:p>
        </w:tc>
        <w:tc>
          <w:tcPr>
            <w:tcW w:type="dxa" w:w="2448"/>
            <w:vAlign w:val="center"/>
          </w:tcPr>
          <w:p>
            <w:pPr>
              <w:spacing w:after="20"/>
            </w:pPr>
            <w:r/>
            <w:r>
              <w:rPr>
                <w:rFonts w:ascii="Aptos" w:hAnsi="Aptos"/>
                <w:b w:val="0"/>
                <w:sz w:val="16"/>
              </w:rPr>
              <w:t>Safe commit</w:t>
            </w:r>
          </w:p>
        </w:tc>
        <w:tc>
          <w:tcPr>
            <w:tcW w:type="dxa" w:w="7200"/>
            <w:vAlign w:val="center"/>
          </w:tcPr>
          <w:p>
            <w:pPr>
              <w:spacing w:after="20"/>
            </w:pPr>
            <w:r/>
            <w:r>
              <w:rPr>
                <w:rFonts w:ascii="Aptos" w:hAnsi="Aptos"/>
                <w:b w:val="0"/>
                <w:sz w:val="16"/>
              </w:rPr>
              <w:t>Commit approved data consistently; prevent duplicate or partial writes.</w:t>
            </w:r>
          </w:p>
        </w:tc>
      </w:tr>
      <w:tr>
        <w:tc>
          <w:tcPr>
            <w:tcW w:type="dxa" w:w="1008"/>
            <w:vAlign w:val="center"/>
          </w:tcPr>
          <w:p>
            <w:pPr>
              <w:spacing w:after="20"/>
            </w:pPr>
            <w:r/>
            <w:r>
              <w:rPr>
                <w:rFonts w:ascii="Aptos" w:hAnsi="Aptos"/>
                <w:b w:val="0"/>
                <w:sz w:val="16"/>
              </w:rPr>
              <w:t>FR-10</w:t>
            </w:r>
          </w:p>
        </w:tc>
        <w:tc>
          <w:tcPr>
            <w:tcW w:type="dxa" w:w="2448"/>
            <w:vAlign w:val="center"/>
          </w:tcPr>
          <w:p>
            <w:pPr>
              <w:spacing w:after="20"/>
            </w:pPr>
            <w:r/>
            <w:r>
              <w:rPr>
                <w:rFonts w:ascii="Aptos" w:hAnsi="Aptos"/>
                <w:b w:val="0"/>
                <w:sz w:val="16"/>
              </w:rPr>
              <w:t>Result calculation</w:t>
            </w:r>
          </w:p>
        </w:tc>
        <w:tc>
          <w:tcPr>
            <w:tcW w:type="dxa" w:w="7200"/>
            <w:vAlign w:val="center"/>
          </w:tcPr>
          <w:p>
            <w:pPr>
              <w:spacing w:after="20"/>
            </w:pPr>
            <w:r/>
            <w:r>
              <w:rPr>
                <w:rFonts w:ascii="Aptos" w:hAnsi="Aptos"/>
                <w:b w:val="0"/>
                <w:sz w:val="16"/>
              </w:rPr>
              <w:t>Calculate outcomes using versioned school-approved rules.</w:t>
            </w:r>
          </w:p>
        </w:tc>
      </w:tr>
      <w:tr>
        <w:tc>
          <w:tcPr>
            <w:tcW w:type="dxa" w:w="1008"/>
            <w:vAlign w:val="center"/>
          </w:tcPr>
          <w:p>
            <w:pPr>
              <w:spacing w:after="20"/>
            </w:pPr>
            <w:r/>
            <w:r>
              <w:rPr>
                <w:rFonts w:ascii="Aptos" w:hAnsi="Aptos"/>
                <w:b w:val="0"/>
                <w:sz w:val="16"/>
              </w:rPr>
              <w:t>FR-11</w:t>
            </w:r>
          </w:p>
        </w:tc>
        <w:tc>
          <w:tcPr>
            <w:tcW w:type="dxa" w:w="2448"/>
            <w:vAlign w:val="center"/>
          </w:tcPr>
          <w:p>
            <w:pPr>
              <w:spacing w:after="20"/>
            </w:pPr>
            <w:r/>
            <w:r>
              <w:rPr>
                <w:rFonts w:ascii="Aptos" w:hAnsi="Aptos"/>
                <w:b w:val="0"/>
                <w:sz w:val="16"/>
              </w:rPr>
              <w:t>Document generation</w:t>
            </w:r>
          </w:p>
        </w:tc>
        <w:tc>
          <w:tcPr>
            <w:tcW w:type="dxa" w:w="7200"/>
            <w:vAlign w:val="center"/>
          </w:tcPr>
          <w:p>
            <w:pPr>
              <w:spacing w:after="20"/>
            </w:pPr>
            <w:r/>
            <w:r>
              <w:rPr>
                <w:rFonts w:ascii="Aptos" w:hAnsi="Aptos"/>
                <w:b w:val="0"/>
                <w:sz w:val="16"/>
              </w:rPr>
              <w:t>Generate marksheets/report cards from approved result records and school templates.</w:t>
            </w:r>
          </w:p>
        </w:tc>
      </w:tr>
      <w:tr>
        <w:tc>
          <w:tcPr>
            <w:tcW w:type="dxa" w:w="1008"/>
            <w:vAlign w:val="center"/>
          </w:tcPr>
          <w:p>
            <w:pPr>
              <w:spacing w:after="20"/>
            </w:pPr>
            <w:r/>
            <w:r>
              <w:rPr>
                <w:rFonts w:ascii="Aptos" w:hAnsi="Aptos"/>
                <w:b w:val="0"/>
                <w:sz w:val="16"/>
              </w:rPr>
              <w:t>FR-12</w:t>
            </w:r>
          </w:p>
        </w:tc>
        <w:tc>
          <w:tcPr>
            <w:tcW w:type="dxa" w:w="2448"/>
            <w:vAlign w:val="center"/>
          </w:tcPr>
          <w:p>
            <w:pPr>
              <w:spacing w:after="20"/>
            </w:pPr>
            <w:r/>
            <w:r>
              <w:rPr>
                <w:rFonts w:ascii="Aptos" w:hAnsi="Aptos"/>
                <w:b w:val="0"/>
                <w:sz w:val="16"/>
              </w:rPr>
              <w:t>Audit trail</w:t>
            </w:r>
          </w:p>
        </w:tc>
        <w:tc>
          <w:tcPr>
            <w:tcW w:type="dxa" w:w="7200"/>
            <w:vAlign w:val="center"/>
          </w:tcPr>
          <w:p>
            <w:pPr>
              <w:spacing w:after="20"/>
            </w:pPr>
            <w:r/>
            <w:r>
              <w:rPr>
                <w:rFonts w:ascii="Aptos" w:hAnsi="Aptos"/>
                <w:b w:val="0"/>
                <w:sz w:val="16"/>
              </w:rPr>
              <w:t>Record upload, extraction, match, correction, approval, commit, and subsequent amendment events.</w:t>
            </w:r>
          </w:p>
        </w:tc>
      </w:tr>
      <w:tr>
        <w:tc>
          <w:tcPr>
            <w:tcW w:type="dxa" w:w="1008"/>
            <w:vAlign w:val="center"/>
          </w:tcPr>
          <w:p>
            <w:pPr>
              <w:spacing w:after="20"/>
            </w:pPr>
            <w:r/>
            <w:r>
              <w:rPr>
                <w:rFonts w:ascii="Aptos" w:hAnsi="Aptos"/>
                <w:b w:val="0"/>
                <w:sz w:val="16"/>
              </w:rPr>
              <w:t>FR-13</w:t>
            </w:r>
          </w:p>
        </w:tc>
        <w:tc>
          <w:tcPr>
            <w:tcW w:type="dxa" w:w="2448"/>
            <w:vAlign w:val="center"/>
          </w:tcPr>
          <w:p>
            <w:pPr>
              <w:spacing w:after="20"/>
            </w:pPr>
            <w:r/>
            <w:r>
              <w:rPr>
                <w:rFonts w:ascii="Aptos" w:hAnsi="Aptos"/>
                <w:b w:val="0"/>
                <w:sz w:val="16"/>
              </w:rPr>
              <w:t>Manual fallback</w:t>
            </w:r>
          </w:p>
        </w:tc>
        <w:tc>
          <w:tcPr>
            <w:tcW w:type="dxa" w:w="7200"/>
            <w:vAlign w:val="center"/>
          </w:tcPr>
          <w:p>
            <w:pPr>
              <w:spacing w:after="20"/>
            </w:pPr>
            <w:r/>
            <w:r>
              <w:rPr>
                <w:rFonts w:ascii="Aptos" w:hAnsi="Aptos"/>
                <w:b w:val="0"/>
                <w:sz w:val="16"/>
              </w:rPr>
              <w:t>Manual entry remains available when AI is unavailable or unsuitable.</w:t>
            </w:r>
          </w:p>
        </w:tc>
      </w:tr>
      <w:tr>
        <w:tc>
          <w:tcPr>
            <w:tcW w:type="dxa" w:w="1008"/>
            <w:vAlign w:val="center"/>
          </w:tcPr>
          <w:p>
            <w:pPr>
              <w:spacing w:after="20"/>
            </w:pPr>
            <w:r/>
            <w:r>
              <w:rPr>
                <w:rFonts w:ascii="Aptos" w:hAnsi="Aptos"/>
                <w:b w:val="0"/>
                <w:sz w:val="16"/>
              </w:rPr>
              <w:t>FR-14</w:t>
            </w:r>
          </w:p>
        </w:tc>
        <w:tc>
          <w:tcPr>
            <w:tcW w:type="dxa" w:w="2448"/>
            <w:vAlign w:val="center"/>
          </w:tcPr>
          <w:p>
            <w:pPr>
              <w:spacing w:after="20"/>
            </w:pPr>
            <w:r/>
            <w:r>
              <w:rPr>
                <w:rFonts w:ascii="Aptos" w:hAnsi="Aptos"/>
                <w:b w:val="0"/>
                <w:sz w:val="16"/>
              </w:rPr>
              <w:t>Access control</w:t>
            </w:r>
          </w:p>
        </w:tc>
        <w:tc>
          <w:tcPr>
            <w:tcW w:type="dxa" w:w="7200"/>
            <w:vAlign w:val="center"/>
          </w:tcPr>
          <w:p>
            <w:pPr>
              <w:spacing w:after="20"/>
            </w:pPr>
            <w:r/>
            <w:r>
              <w:rPr>
                <w:rFonts w:ascii="Aptos" w:hAnsi="Aptos"/>
                <w:b w:val="0"/>
                <w:sz w:val="16"/>
              </w:rPr>
              <w:t>Enforce tenant, role, class, subject, and examination permissions.</w:t>
            </w:r>
          </w:p>
        </w:tc>
      </w:tr>
      <w:tr>
        <w:tc>
          <w:tcPr>
            <w:tcW w:type="dxa" w:w="1008"/>
            <w:vAlign w:val="center"/>
          </w:tcPr>
          <w:p>
            <w:pPr>
              <w:spacing w:after="20"/>
            </w:pPr>
            <w:r/>
            <w:r>
              <w:rPr>
                <w:rFonts w:ascii="Aptos" w:hAnsi="Aptos"/>
                <w:b w:val="0"/>
                <w:sz w:val="16"/>
              </w:rPr>
              <w:t>FR-15</w:t>
            </w:r>
          </w:p>
        </w:tc>
        <w:tc>
          <w:tcPr>
            <w:tcW w:type="dxa" w:w="2448"/>
            <w:vAlign w:val="center"/>
          </w:tcPr>
          <w:p>
            <w:pPr>
              <w:spacing w:after="20"/>
            </w:pPr>
            <w:r/>
            <w:r>
              <w:rPr>
                <w:rFonts w:ascii="Aptos" w:hAnsi="Aptos"/>
                <w:b w:val="0"/>
                <w:sz w:val="16"/>
              </w:rPr>
              <w:t>Batch visibility</w:t>
            </w:r>
          </w:p>
        </w:tc>
        <w:tc>
          <w:tcPr>
            <w:tcW w:type="dxa" w:w="7200"/>
            <w:vAlign w:val="center"/>
          </w:tcPr>
          <w:p>
            <w:pPr>
              <w:spacing w:after="20"/>
            </w:pPr>
            <w:r/>
            <w:r>
              <w:rPr>
                <w:rFonts w:ascii="Aptos" w:hAnsi="Aptos"/>
                <w:b w:val="0"/>
                <w:sz w:val="16"/>
              </w:rPr>
              <w:t>Show batch status, counts, failures, exceptions, and progress.</w:t>
            </w:r>
          </w:p>
        </w:tc>
      </w:tr>
      <w:tr>
        <w:tc>
          <w:tcPr>
            <w:tcW w:type="dxa" w:w="1008"/>
            <w:vAlign w:val="center"/>
          </w:tcPr>
          <w:p>
            <w:pPr>
              <w:spacing w:after="20"/>
            </w:pPr>
            <w:r/>
            <w:r>
              <w:rPr>
                <w:rFonts w:ascii="Aptos" w:hAnsi="Aptos"/>
                <w:b w:val="0"/>
                <w:sz w:val="16"/>
              </w:rPr>
              <w:t>FR-16</w:t>
            </w:r>
          </w:p>
        </w:tc>
        <w:tc>
          <w:tcPr>
            <w:tcW w:type="dxa" w:w="2448"/>
            <w:vAlign w:val="center"/>
          </w:tcPr>
          <w:p>
            <w:pPr>
              <w:spacing w:after="20"/>
            </w:pPr>
            <w:r/>
            <w:r>
              <w:rPr>
                <w:rFonts w:ascii="Aptos" w:hAnsi="Aptos"/>
                <w:b w:val="0"/>
                <w:sz w:val="16"/>
              </w:rPr>
              <w:t>Re-import safety</w:t>
            </w:r>
          </w:p>
        </w:tc>
        <w:tc>
          <w:tcPr>
            <w:tcW w:type="dxa" w:w="7200"/>
            <w:vAlign w:val="center"/>
          </w:tcPr>
          <w:p>
            <w:pPr>
              <w:spacing w:after="20"/>
            </w:pPr>
            <w:r/>
            <w:r>
              <w:rPr>
                <w:rFonts w:ascii="Aptos" w:hAnsi="Aptos"/>
                <w:b w:val="0"/>
                <w:sz w:val="16"/>
              </w:rPr>
              <w:t>Identify duplicate/repeated uploads and resolve conflicts explicitly.</w:t>
            </w:r>
          </w:p>
        </w:tc>
      </w:tr>
    </w:tbl>
    <w:p>
      <w:pPr>
        <w:spacing w:after="20"/>
      </w:pPr>
    </w:p>
    <w:p>
      <w:pPr>
        <w:pStyle w:val="Heading1"/>
      </w:pPr>
      <w:r>
        <w:t>13. Non-Functional Requirements and Test Metrics</w:t>
      </w:r>
    </w:p>
    <w:p>
      <w:pPr>
        <w:spacing w:after="80"/>
      </w:pPr>
      <w:r>
        <w:t>Do not invent numerical targets without a baseline. Establish targets after collecting representative school documents and measuring manual-entry performance.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CE6F1"/>
          </w:tcPr>
          <w:p>
            <w:pPr>
              <w:spacing w:after="20"/>
            </w:pPr>
            <w:r/>
            <w:r>
              <w:rPr>
                <w:rFonts w:ascii="Aptos" w:hAnsi="Aptos"/>
                <w:b/>
                <w:sz w:val="17"/>
              </w:rPr>
              <w:t>Metric</w:t>
            </w:r>
          </w:p>
        </w:tc>
        <w:tc>
          <w:tcPr>
            <w:tcW w:type="dxa" w:w="8064"/>
            <w:vAlign w:val="center"/>
            <w:shd w:fill="DCE6F1"/>
          </w:tcPr>
          <w:p>
            <w:pPr>
              <w:spacing w:after="20"/>
            </w:pPr>
            <w:r/>
            <w:r>
              <w:rPr>
                <w:rFonts w:ascii="Aptos" w:hAnsi="Aptos"/>
                <w:b/>
                <w:sz w:val="17"/>
              </w:rPr>
              <w:t>How to measure</w:t>
            </w:r>
          </w:p>
        </w:tc>
      </w:tr>
      <w:tr>
        <w:tc>
          <w:tcPr>
            <w:tcW w:type="dxa" w:w="2448"/>
            <w:vAlign w:val="center"/>
          </w:tcPr>
          <w:p>
            <w:pPr>
              <w:spacing w:after="20"/>
            </w:pPr>
            <w:r/>
            <w:r>
              <w:rPr>
                <w:rFonts w:ascii="Aptos" w:hAnsi="Aptos"/>
                <w:b w:val="0"/>
                <w:sz w:val="16"/>
              </w:rPr>
              <w:t>Mark extraction accuracy</w:t>
            </w:r>
          </w:p>
        </w:tc>
        <w:tc>
          <w:tcPr>
            <w:tcW w:type="dxa" w:w="8064"/>
            <w:vAlign w:val="center"/>
          </w:tcPr>
          <w:p>
            <w:pPr>
              <w:spacing w:after="20"/>
            </w:pPr>
            <w:r/>
            <w:r>
              <w:rPr>
                <w:rFonts w:ascii="Aptos" w:hAnsi="Aptos"/>
                <w:b w:val="0"/>
                <w:sz w:val="16"/>
              </w:rPr>
              <w:t>Exact comparison of extracted marks against human-labelled source values, by document type.</w:t>
            </w:r>
          </w:p>
        </w:tc>
      </w:tr>
      <w:tr>
        <w:tc>
          <w:tcPr>
            <w:tcW w:type="dxa" w:w="2448"/>
            <w:vAlign w:val="center"/>
          </w:tcPr>
          <w:p>
            <w:pPr>
              <w:spacing w:after="20"/>
            </w:pPr>
            <w:r/>
            <w:r>
              <w:rPr>
                <w:rFonts w:ascii="Aptos" w:hAnsi="Aptos"/>
                <w:b w:val="0"/>
                <w:sz w:val="16"/>
              </w:rPr>
              <w:t>Identifier extraction accuracy</w:t>
            </w:r>
          </w:p>
        </w:tc>
        <w:tc>
          <w:tcPr>
            <w:tcW w:type="dxa" w:w="8064"/>
            <w:vAlign w:val="center"/>
          </w:tcPr>
          <w:p>
            <w:pPr>
              <w:spacing w:after="20"/>
            </w:pPr>
            <w:r/>
            <w:r>
              <w:rPr>
                <w:rFonts w:ascii="Aptos" w:hAnsi="Aptos"/>
                <w:b w:val="0"/>
                <w:sz w:val="16"/>
              </w:rPr>
              <w:t>Correct roll number/name/other identifier extraction against labelled documents.</w:t>
            </w:r>
          </w:p>
        </w:tc>
      </w:tr>
      <w:tr>
        <w:tc>
          <w:tcPr>
            <w:tcW w:type="dxa" w:w="2448"/>
            <w:vAlign w:val="center"/>
          </w:tcPr>
          <w:p>
            <w:pPr>
              <w:spacing w:after="20"/>
            </w:pPr>
            <w:r/>
            <w:r>
              <w:rPr>
                <w:rFonts w:ascii="Aptos" w:hAnsi="Aptos"/>
                <w:b w:val="0"/>
                <w:sz w:val="16"/>
              </w:rPr>
              <w:t>Student matching accuracy</w:t>
            </w:r>
          </w:p>
        </w:tc>
        <w:tc>
          <w:tcPr>
            <w:tcW w:type="dxa" w:w="8064"/>
            <w:vAlign w:val="center"/>
          </w:tcPr>
          <w:p>
            <w:pPr>
              <w:spacing w:after="20"/>
            </w:pPr>
            <w:r/>
            <w:r>
              <w:rPr>
                <w:rFonts w:ascii="Aptos" w:hAnsi="Aptos"/>
                <w:b w:val="0"/>
                <w:sz w:val="16"/>
              </w:rPr>
              <w:t>Percentage of rows mapped to the correct student, class, section, subject, and examination.</w:t>
            </w:r>
          </w:p>
        </w:tc>
      </w:tr>
      <w:tr>
        <w:tc>
          <w:tcPr>
            <w:tcW w:type="dxa" w:w="2448"/>
            <w:vAlign w:val="center"/>
          </w:tcPr>
          <w:p>
            <w:pPr>
              <w:spacing w:after="20"/>
            </w:pPr>
            <w:r/>
            <w:r>
              <w:rPr>
                <w:rFonts w:ascii="Aptos" w:hAnsi="Aptos"/>
                <w:b w:val="0"/>
                <w:sz w:val="16"/>
              </w:rPr>
              <w:t>False automatic match rate</w:t>
            </w:r>
          </w:p>
        </w:tc>
        <w:tc>
          <w:tcPr>
            <w:tcW w:type="dxa" w:w="8064"/>
            <w:vAlign w:val="center"/>
          </w:tcPr>
          <w:p>
            <w:pPr>
              <w:spacing w:after="20"/>
            </w:pPr>
            <w:r/>
            <w:r>
              <w:rPr>
                <w:rFonts w:ascii="Aptos" w:hAnsi="Aptos"/>
                <w:b w:val="0"/>
                <w:sz w:val="16"/>
              </w:rPr>
              <w:t>Rate of wrong matches accepted without being flagged; this should be a critical safety metric.</w:t>
            </w:r>
          </w:p>
        </w:tc>
      </w:tr>
      <w:tr>
        <w:tc>
          <w:tcPr>
            <w:tcW w:type="dxa" w:w="2448"/>
            <w:vAlign w:val="center"/>
          </w:tcPr>
          <w:p>
            <w:pPr>
              <w:spacing w:after="20"/>
            </w:pPr>
            <w:r/>
            <w:r>
              <w:rPr>
                <w:rFonts w:ascii="Aptos" w:hAnsi="Aptos"/>
                <w:b w:val="0"/>
                <w:sz w:val="16"/>
              </w:rPr>
              <w:t>Validation detection rate</w:t>
            </w:r>
          </w:p>
        </w:tc>
        <w:tc>
          <w:tcPr>
            <w:tcW w:type="dxa" w:w="8064"/>
            <w:vAlign w:val="center"/>
          </w:tcPr>
          <w:p>
            <w:pPr>
              <w:spacing w:after="20"/>
            </w:pPr>
            <w:r/>
            <w:r>
              <w:rPr>
                <w:rFonts w:ascii="Aptos" w:hAnsi="Aptos"/>
                <w:b w:val="0"/>
                <w:sz w:val="16"/>
              </w:rPr>
              <w:t>How reliably the system flags out-of-range marks, duplicates, missing values, and conflicts.</w:t>
            </w:r>
          </w:p>
        </w:tc>
      </w:tr>
      <w:tr>
        <w:tc>
          <w:tcPr>
            <w:tcW w:type="dxa" w:w="2448"/>
            <w:vAlign w:val="center"/>
          </w:tcPr>
          <w:p>
            <w:pPr>
              <w:spacing w:after="20"/>
            </w:pPr>
            <w:r/>
            <w:r>
              <w:rPr>
                <w:rFonts w:ascii="Aptos" w:hAnsi="Aptos"/>
                <w:b w:val="0"/>
                <w:sz w:val="16"/>
              </w:rPr>
              <w:t>Review workload</w:t>
            </w:r>
          </w:p>
        </w:tc>
        <w:tc>
          <w:tcPr>
            <w:tcW w:type="dxa" w:w="8064"/>
            <w:vAlign w:val="center"/>
          </w:tcPr>
          <w:p>
            <w:pPr>
              <w:spacing w:after="20"/>
            </w:pPr>
            <w:r/>
            <w:r>
              <w:rPr>
                <w:rFonts w:ascii="Aptos" w:hAnsi="Aptos"/>
                <w:b w:val="0"/>
                <w:sz w:val="16"/>
              </w:rPr>
              <w:t>Number and percentage of rows needing human intervention; time required for review.</w:t>
            </w:r>
          </w:p>
        </w:tc>
      </w:tr>
      <w:tr>
        <w:tc>
          <w:tcPr>
            <w:tcW w:type="dxa" w:w="2448"/>
            <w:vAlign w:val="center"/>
          </w:tcPr>
          <w:p>
            <w:pPr>
              <w:spacing w:after="20"/>
            </w:pPr>
            <w:r/>
            <w:r>
              <w:rPr>
                <w:rFonts w:ascii="Aptos" w:hAnsi="Aptos"/>
                <w:b w:val="0"/>
                <w:sz w:val="16"/>
              </w:rPr>
              <w:t>Time saved</w:t>
            </w:r>
          </w:p>
        </w:tc>
        <w:tc>
          <w:tcPr>
            <w:tcW w:type="dxa" w:w="8064"/>
            <w:vAlign w:val="center"/>
          </w:tcPr>
          <w:p>
            <w:pPr>
              <w:spacing w:after="20"/>
            </w:pPr>
            <w:r/>
            <w:r>
              <w:rPr>
                <w:rFonts w:ascii="Aptos" w:hAnsi="Aptos"/>
                <w:b w:val="0"/>
                <w:sz w:val="16"/>
              </w:rPr>
              <w:t>Compare end-to-end manual entry time with upload, correction, approval, and commit time.</w:t>
            </w:r>
          </w:p>
        </w:tc>
      </w:tr>
      <w:tr>
        <w:tc>
          <w:tcPr>
            <w:tcW w:type="dxa" w:w="2448"/>
            <w:vAlign w:val="center"/>
          </w:tcPr>
          <w:p>
            <w:pPr>
              <w:spacing w:after="20"/>
            </w:pPr>
            <w:r/>
            <w:r>
              <w:rPr>
                <w:rFonts w:ascii="Aptos" w:hAnsi="Aptos"/>
                <w:b w:val="0"/>
                <w:sz w:val="16"/>
              </w:rPr>
              <w:t>Batch reliability</w:t>
            </w:r>
          </w:p>
        </w:tc>
        <w:tc>
          <w:tcPr>
            <w:tcW w:type="dxa" w:w="8064"/>
            <w:vAlign w:val="center"/>
          </w:tcPr>
          <w:p>
            <w:pPr>
              <w:spacing w:after="20"/>
            </w:pPr>
            <w:r/>
            <w:r>
              <w:rPr>
                <w:rFonts w:ascii="Aptos" w:hAnsi="Aptos"/>
                <w:b w:val="0"/>
                <w:sz w:val="16"/>
              </w:rPr>
              <w:t>Successful processing and safe retry behavior at realistic class and multi-class sizes.</w:t>
            </w:r>
          </w:p>
        </w:tc>
      </w:tr>
      <w:tr>
        <w:tc>
          <w:tcPr>
            <w:tcW w:type="dxa" w:w="2448"/>
            <w:vAlign w:val="center"/>
          </w:tcPr>
          <w:p>
            <w:pPr>
              <w:spacing w:after="20"/>
            </w:pPr>
            <w:r/>
            <w:r>
              <w:rPr>
                <w:rFonts w:ascii="Aptos" w:hAnsi="Aptos"/>
                <w:b w:val="0"/>
                <w:sz w:val="16"/>
              </w:rPr>
              <w:t>Data integrity</w:t>
            </w:r>
          </w:p>
        </w:tc>
        <w:tc>
          <w:tcPr>
            <w:tcW w:type="dxa" w:w="8064"/>
            <w:vAlign w:val="center"/>
          </w:tcPr>
          <w:p>
            <w:pPr>
              <w:spacing w:after="20"/>
            </w:pPr>
            <w:r/>
            <w:r>
              <w:rPr>
                <w:rFonts w:ascii="Aptos" w:hAnsi="Aptos"/>
                <w:b w:val="0"/>
                <w:sz w:val="16"/>
              </w:rPr>
              <w:t>Confirm rejected/unapproved batches do not change official results and failures do not partially commit.</w:t>
            </w:r>
          </w:p>
        </w:tc>
      </w:tr>
      <w:tr>
        <w:tc>
          <w:tcPr>
            <w:tcW w:type="dxa" w:w="2448"/>
            <w:vAlign w:val="center"/>
          </w:tcPr>
          <w:p>
            <w:pPr>
              <w:spacing w:after="20"/>
            </w:pPr>
            <w:r/>
            <w:r>
              <w:rPr>
                <w:rFonts w:ascii="Aptos" w:hAnsi="Aptos"/>
                <w:b w:val="0"/>
                <w:sz w:val="16"/>
              </w:rPr>
              <w:t>Security and tenancy</w:t>
            </w:r>
          </w:p>
        </w:tc>
        <w:tc>
          <w:tcPr>
            <w:tcW w:type="dxa" w:w="8064"/>
            <w:vAlign w:val="center"/>
          </w:tcPr>
          <w:p>
            <w:pPr>
              <w:spacing w:after="20"/>
            </w:pPr>
            <w:r/>
            <w:r>
              <w:rPr>
                <w:rFonts w:ascii="Aptos" w:hAnsi="Aptos"/>
                <w:b w:val="0"/>
                <w:sz w:val="16"/>
              </w:rPr>
              <w:t>Test that one school/user cannot access another school's records or source files.</w:t>
            </w:r>
          </w:p>
        </w:tc>
      </w:tr>
    </w:tbl>
    <w:p>
      <w:pPr>
        <w:spacing w:after="20"/>
      </w:pPr>
    </w:p>
    <w:p>
      <w:pPr>
        <w:spacing w:after="80"/>
      </w:pPr>
      <w:r>
        <w:t>Test across typed spreadsheets, clean digital PDFs, scanned PDFs, phone photos, skewed pages, low-light images, handwritten registers, mixed subject layouts, missing entries, duplicate students, ambiguous roll numbers, absent markers, and conflicting prior marks. Report metrics separately by document type; do not hide weak cases in an overall average.</w:t>
      </w:r>
    </w:p>
    <w:p>
      <w:pPr>
        <w:pStyle w:val="Heading1"/>
      </w:pPr>
      <w:r>
        <w:t>14. Vendor Demonstration and Verification Checklist</w:t>
      </w:r>
    </w:p>
    <w:p>
      <w:pPr>
        <w:pStyle w:val="ListBullet"/>
        <w:spacing w:after="40"/>
      </w:pPr>
      <w:r>
        <w:t>Can the current product import a photograph or scanned PDF of a handwritten marks register, not just Excel or OMR sheets?</w:t>
      </w:r>
    </w:p>
    <w:p>
      <w:pPr>
        <w:pStyle w:val="ListBullet"/>
        <w:spacing w:after="40"/>
      </w:pPr>
      <w:r>
        <w:t>Can it process multiple students and subjects in one batch?</w:t>
      </w:r>
    </w:p>
    <w:p>
      <w:pPr>
        <w:pStyle w:val="ListBullet"/>
        <w:spacing w:after="40"/>
      </w:pPr>
      <w:r>
        <w:t>Can a school define its own subject sections, theory/practical/internal components, maximum marks, grading rules, and templates?</w:t>
      </w:r>
    </w:p>
    <w:p>
      <w:pPr>
        <w:pStyle w:val="ListBullet"/>
        <w:spacing w:after="40"/>
      </w:pPr>
      <w:r>
        <w:t>How are roll number, class, section, subject, exam, and student identity matched?</w:t>
      </w:r>
    </w:p>
    <w:p>
      <w:pPr>
        <w:pStyle w:val="ListBullet"/>
        <w:spacing w:after="40"/>
      </w:pPr>
      <w:r>
        <w:t>Can the reviewer see the original source alongside extracted values?</w:t>
      </w:r>
    </w:p>
    <w:p>
      <w:pPr>
        <w:pStyle w:val="ListBullet"/>
        <w:spacing w:after="40"/>
      </w:pPr>
      <w:r>
        <w:t>Can uncertain rows be flagged and corrected without blocking all clean rows?</w:t>
      </w:r>
    </w:p>
    <w:p>
      <w:pPr>
        <w:pStyle w:val="ListBullet"/>
        <w:spacing w:after="40"/>
      </w:pPr>
      <w:r>
        <w:t>Can unapproved data be prevented from changing official results?</w:t>
      </w:r>
    </w:p>
    <w:p>
      <w:pPr>
        <w:pStyle w:val="ListBullet"/>
        <w:spacing w:after="40"/>
      </w:pPr>
      <w:r>
        <w:t>What happens if the same file is uploaded twice?</w:t>
      </w:r>
    </w:p>
    <w:p>
      <w:pPr>
        <w:pStyle w:val="ListBullet"/>
        <w:spacing w:after="40"/>
      </w:pPr>
      <w:r>
        <w:t>What happens when imported marks conflict with already-approved marks?</w:t>
      </w:r>
    </w:p>
    <w:p>
      <w:pPr>
        <w:pStyle w:val="ListBullet"/>
        <w:spacing w:after="40"/>
      </w:pPr>
      <w:r>
        <w:t>Are edits and approvals fully auditable?</w:t>
      </w:r>
    </w:p>
    <w:p>
      <w:pPr>
        <w:pStyle w:val="ListBullet"/>
        <w:spacing w:after="40"/>
      </w:pPr>
      <w:r>
        <w:t>What are the tested batch sizes, processing times, and measured accuracy by file type?</w:t>
      </w:r>
    </w:p>
    <w:p>
      <w:pPr>
        <w:pStyle w:val="ListBullet"/>
        <w:spacing w:after="40"/>
      </w:pPr>
      <w:r>
        <w:t>Does approved data flow directly into gradebooks, result calculations, marksheets, and authorized parent/student views?</w:t>
      </w:r>
    </w:p>
    <w:p>
      <w:pPr>
        <w:pStyle w:val="ListBullet"/>
        <w:spacing w:after="40"/>
      </w:pPr>
      <w:r>
        <w:t>Which version, plan, add-on, integration, or extra charge is required for each feature?</w:t>
      </w:r>
    </w:p>
    <w:p>
      <w:pPr>
        <w:spacing w:after="80"/>
      </w:pPr>
      <w:r>
        <w:t>For each answer, record the vendor, date, product version/plan, whether it was documented or demonstrated live, evidence location, limitations, and confidence. A marketing claim is not equivalent to a demonstrated workflow.</w:t>
      </w:r>
    </w:p>
    <w:p>
      <w:pPr>
        <w:pStyle w:val="Heading1"/>
      </w:pPr>
      <w:r>
        <w:t>15. Recommended Build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CE6F1"/>
          </w:tcPr>
          <w:p>
            <w:pPr>
              <w:spacing w:after="20"/>
            </w:pPr>
            <w:r/>
            <w:r>
              <w:rPr>
                <w:rFonts w:ascii="Aptos" w:hAnsi="Aptos"/>
                <w:b/>
                <w:sz w:val="17"/>
              </w:rPr>
              <w:t>Priority</w:t>
            </w:r>
          </w:p>
        </w:tc>
        <w:tc>
          <w:tcPr>
            <w:tcW w:type="dxa" w:w="4896"/>
            <w:vAlign w:val="center"/>
            <w:shd w:fill="DCE6F1"/>
          </w:tcPr>
          <w:p>
            <w:pPr>
              <w:spacing w:after="20"/>
            </w:pPr>
            <w:r/>
            <w:r>
              <w:rPr>
                <w:rFonts w:ascii="Aptos" w:hAnsi="Aptos"/>
                <w:b/>
                <w:sz w:val="17"/>
              </w:rPr>
              <w:t>Scope</w:t>
            </w:r>
          </w:p>
        </w:tc>
        <w:tc>
          <w:tcPr>
            <w:tcW w:type="dxa" w:w="3672"/>
            <w:vAlign w:val="center"/>
            <w:shd w:fill="DCE6F1"/>
          </w:tcPr>
          <w:p>
            <w:pPr>
              <w:spacing w:after="20"/>
            </w:pPr>
            <w:r/>
            <w:r>
              <w:rPr>
                <w:rFonts w:ascii="Aptos" w:hAnsi="Aptos"/>
                <w:b/>
                <w:sz w:val="17"/>
              </w:rPr>
              <w:t>Reason</w:t>
            </w:r>
          </w:p>
        </w:tc>
      </w:tr>
      <w:tr>
        <w:tc>
          <w:tcPr>
            <w:tcW w:type="dxa" w:w="1944"/>
            <w:vAlign w:val="center"/>
          </w:tcPr>
          <w:p>
            <w:pPr>
              <w:spacing w:after="20"/>
            </w:pPr>
            <w:r/>
            <w:r>
              <w:rPr>
                <w:rFonts w:ascii="Aptos" w:hAnsi="Aptos"/>
                <w:b w:val="0"/>
                <w:sz w:val="16"/>
              </w:rPr>
              <w:t>P0 — Foundation</w:t>
            </w:r>
          </w:p>
        </w:tc>
        <w:tc>
          <w:tcPr>
            <w:tcW w:type="dxa" w:w="4896"/>
            <w:vAlign w:val="center"/>
          </w:tcPr>
          <w:p>
            <w:pPr>
              <w:spacing w:after="20"/>
            </w:pPr>
            <w:r/>
            <w:r>
              <w:rPr>
                <w:rFonts w:ascii="Aptos" w:hAnsi="Aptos"/>
                <w:b w:val="0"/>
                <w:sz w:val="16"/>
              </w:rPr>
              <w:t>Tenant isolation, roles/permissions, student/teacher records, academic year/class/section/subject structure, examination setup.</w:t>
            </w:r>
          </w:p>
        </w:tc>
        <w:tc>
          <w:tcPr>
            <w:tcW w:type="dxa" w:w="3672"/>
            <w:vAlign w:val="center"/>
          </w:tcPr>
          <w:p>
            <w:pPr>
              <w:spacing w:after="20"/>
            </w:pPr>
            <w:r/>
            <w:r>
              <w:rPr>
                <w:rFonts w:ascii="Aptos" w:hAnsi="Aptos"/>
                <w:b w:val="0"/>
                <w:sz w:val="16"/>
              </w:rPr>
              <w:t>AI cannot safely map marks without stable records and configuration.</w:t>
            </w:r>
          </w:p>
        </w:tc>
      </w:tr>
      <w:tr>
        <w:tc>
          <w:tcPr>
            <w:tcW w:type="dxa" w:w="1944"/>
            <w:vAlign w:val="center"/>
          </w:tcPr>
          <w:p>
            <w:pPr>
              <w:spacing w:after="20"/>
            </w:pPr>
            <w:r/>
            <w:r>
              <w:rPr>
                <w:rFonts w:ascii="Aptos" w:hAnsi="Aptos"/>
                <w:b w:val="0"/>
                <w:sz w:val="16"/>
              </w:rPr>
              <w:t>P1 — Results baseline</w:t>
            </w:r>
          </w:p>
        </w:tc>
        <w:tc>
          <w:tcPr>
            <w:tcW w:type="dxa" w:w="4896"/>
            <w:vAlign w:val="center"/>
          </w:tcPr>
          <w:p>
            <w:pPr>
              <w:spacing w:after="20"/>
            </w:pPr>
            <w:r/>
            <w:r>
              <w:rPr>
                <w:rFonts w:ascii="Aptos" w:hAnsi="Aptos"/>
                <w:b w:val="0"/>
                <w:sz w:val="16"/>
              </w:rPr>
              <w:t>Manual marks grid, theory/practical/internal components, absent handling, validation, calculation rules, marksheet generation.</w:t>
            </w:r>
          </w:p>
        </w:tc>
        <w:tc>
          <w:tcPr>
            <w:tcW w:type="dxa" w:w="3672"/>
            <w:vAlign w:val="center"/>
          </w:tcPr>
          <w:p>
            <w:pPr>
              <w:spacing w:after="20"/>
            </w:pPr>
            <w:r/>
            <w:r>
              <w:rPr>
                <w:rFonts w:ascii="Aptos" w:hAnsi="Aptos"/>
                <w:b w:val="0"/>
                <w:sz w:val="16"/>
              </w:rPr>
              <w:t>SchoolOS must work as a normal ERP even without AI.</w:t>
            </w:r>
          </w:p>
        </w:tc>
      </w:tr>
      <w:tr>
        <w:tc>
          <w:tcPr>
            <w:tcW w:type="dxa" w:w="1944"/>
            <w:vAlign w:val="center"/>
          </w:tcPr>
          <w:p>
            <w:pPr>
              <w:spacing w:after="20"/>
            </w:pPr>
            <w:r/>
            <w:r>
              <w:rPr>
                <w:rFonts w:ascii="Aptos" w:hAnsi="Aptos"/>
                <w:b w:val="0"/>
                <w:sz w:val="16"/>
              </w:rPr>
              <w:t>P2 — AI import</w:t>
            </w:r>
          </w:p>
        </w:tc>
        <w:tc>
          <w:tcPr>
            <w:tcW w:type="dxa" w:w="4896"/>
            <w:vAlign w:val="center"/>
          </w:tcPr>
          <w:p>
            <w:pPr>
              <w:spacing w:after="20"/>
            </w:pPr>
            <w:r/>
            <w:r>
              <w:rPr>
                <w:rFonts w:ascii="Aptos" w:hAnsi="Aptos"/>
                <w:b w:val="0"/>
                <w:sz w:val="16"/>
              </w:rPr>
              <w:t>Upload, extraction, mapping, review queue, validation, correction, approval, safe commit, audit trail.</w:t>
            </w:r>
          </w:p>
        </w:tc>
        <w:tc>
          <w:tcPr>
            <w:tcW w:type="dxa" w:w="3672"/>
            <w:vAlign w:val="center"/>
          </w:tcPr>
          <w:p>
            <w:pPr>
              <w:spacing w:after="20"/>
            </w:pPr>
            <w:r/>
            <w:r>
              <w:rPr>
                <w:rFonts w:ascii="Aptos" w:hAnsi="Aptos"/>
                <w:b w:val="0"/>
                <w:sz w:val="16"/>
              </w:rPr>
              <w:t>This is the primary proposed differentiator.</w:t>
            </w:r>
          </w:p>
        </w:tc>
      </w:tr>
      <w:tr>
        <w:tc>
          <w:tcPr>
            <w:tcW w:type="dxa" w:w="1944"/>
            <w:vAlign w:val="center"/>
          </w:tcPr>
          <w:p>
            <w:pPr>
              <w:spacing w:after="20"/>
            </w:pPr>
            <w:r/>
            <w:r>
              <w:rPr>
                <w:rFonts w:ascii="Aptos" w:hAnsi="Aptos"/>
                <w:b w:val="0"/>
                <w:sz w:val="16"/>
              </w:rPr>
              <w:t>P3 — Quality and scale</w:t>
            </w:r>
          </w:p>
        </w:tc>
        <w:tc>
          <w:tcPr>
            <w:tcW w:type="dxa" w:w="4896"/>
            <w:vAlign w:val="center"/>
          </w:tcPr>
          <w:p>
            <w:pPr>
              <w:spacing w:after="20"/>
            </w:pPr>
            <w:r/>
            <w:r>
              <w:rPr>
                <w:rFonts w:ascii="Aptos" w:hAnsi="Aptos"/>
                <w:b w:val="0"/>
                <w:sz w:val="16"/>
              </w:rPr>
              <w:t>Representative document test corpus, performance tests, monitoring, retries, error analysis, accuracy reporting.</w:t>
            </w:r>
          </w:p>
        </w:tc>
        <w:tc>
          <w:tcPr>
            <w:tcW w:type="dxa" w:w="3672"/>
            <w:vAlign w:val="center"/>
          </w:tcPr>
          <w:p>
            <w:pPr>
              <w:spacing w:after="20"/>
            </w:pPr>
            <w:r/>
            <w:r>
              <w:rPr>
                <w:rFonts w:ascii="Aptos" w:hAnsi="Aptos"/>
                <w:b w:val="0"/>
                <w:sz w:val="16"/>
              </w:rPr>
              <w:t>Trust and reliability must be measured.</w:t>
            </w:r>
          </w:p>
        </w:tc>
      </w:tr>
      <w:tr>
        <w:tc>
          <w:tcPr>
            <w:tcW w:type="dxa" w:w="1944"/>
            <w:vAlign w:val="center"/>
          </w:tcPr>
          <w:p>
            <w:pPr>
              <w:spacing w:after="20"/>
            </w:pPr>
            <w:r/>
            <w:r>
              <w:rPr>
                <w:rFonts w:ascii="Aptos" w:hAnsi="Aptos"/>
                <w:b w:val="0"/>
                <w:sz w:val="16"/>
              </w:rPr>
              <w:t>P4 — Further documents</w:t>
            </w:r>
          </w:p>
        </w:tc>
        <w:tc>
          <w:tcPr>
            <w:tcW w:type="dxa" w:w="4896"/>
            <w:vAlign w:val="center"/>
          </w:tcPr>
          <w:p>
            <w:pPr>
              <w:spacing w:after="20"/>
            </w:pPr>
            <w:r/>
            <w:r>
              <w:rPr>
                <w:rFonts w:ascii="Aptos" w:hAnsi="Aptos"/>
                <w:b w:val="0"/>
                <w:sz w:val="16"/>
              </w:rPr>
              <w:t>Student-data extraction, admit cards, ID cards, certificates, notices, reports.</w:t>
            </w:r>
          </w:p>
        </w:tc>
        <w:tc>
          <w:tcPr>
            <w:tcW w:type="dxa" w:w="3672"/>
            <w:vAlign w:val="center"/>
          </w:tcPr>
          <w:p>
            <w:pPr>
              <w:spacing w:after="20"/>
            </w:pPr>
            <w:r/>
            <w:r>
              <w:rPr>
                <w:rFonts w:ascii="Aptos" w:hAnsi="Aptos"/>
                <w:b w:val="0"/>
                <w:sz w:val="16"/>
              </w:rPr>
              <w:t>Reuse verified data and template infrastructure.</w:t>
            </w:r>
          </w:p>
        </w:tc>
      </w:tr>
      <w:tr>
        <w:tc>
          <w:tcPr>
            <w:tcW w:type="dxa" w:w="1944"/>
            <w:vAlign w:val="center"/>
          </w:tcPr>
          <w:p>
            <w:pPr>
              <w:spacing w:after="20"/>
            </w:pPr>
            <w:r/>
            <w:r>
              <w:rPr>
                <w:rFonts w:ascii="Aptos" w:hAnsi="Aptos"/>
                <w:b w:val="0"/>
                <w:sz w:val="16"/>
              </w:rPr>
              <w:t>P5 — Broader ERP</w:t>
            </w:r>
          </w:p>
        </w:tc>
        <w:tc>
          <w:tcPr>
            <w:tcW w:type="dxa" w:w="4896"/>
            <w:vAlign w:val="center"/>
          </w:tcPr>
          <w:p>
            <w:pPr>
              <w:spacing w:after="20"/>
            </w:pPr>
            <w:r/>
            <w:r>
              <w:rPr>
                <w:rFonts w:ascii="Aptos" w:hAnsi="Aptos"/>
                <w:b w:val="0"/>
                <w:sz w:val="16"/>
              </w:rPr>
              <w:t>Attendance, fees, accounting, library, communications, portals, and other modules according to roadmap.</w:t>
            </w:r>
          </w:p>
        </w:tc>
        <w:tc>
          <w:tcPr>
            <w:tcW w:type="dxa" w:w="3672"/>
            <w:vAlign w:val="center"/>
          </w:tcPr>
          <w:p>
            <w:pPr>
              <w:spacing w:after="20"/>
            </w:pPr>
            <w:r/>
            <w:r>
              <w:rPr>
                <w:rFonts w:ascii="Aptos" w:hAnsi="Aptos"/>
                <w:b w:val="0"/>
                <w:sz w:val="16"/>
              </w:rPr>
              <w:t>Expand after the first workflow is stable.</w:t>
            </w:r>
          </w:p>
        </w:tc>
      </w:tr>
    </w:tbl>
    <w:p>
      <w:pPr>
        <w:spacing w:after="20"/>
      </w:pPr>
    </w:p>
    <w:p>
      <w:pPr>
        <w:pStyle w:val="Heading1"/>
      </w:pPr>
      <w:r>
        <w:t>16. Required Project Roadmap and No-Skip Rule</w:t>
      </w:r>
    </w:p>
    <w:p>
      <w:pPr>
        <w:spacing w:after="80"/>
      </w:pPr>
      <w:r>
        <w:t>Continue the previously established SchoolOS sequence in order:</w:t>
      </w:r>
    </w:p>
    <w:p>
      <w:pPr>
        <w:pStyle w:val="ListNumber"/>
        <w:spacing w:after="40"/>
      </w:pPr>
      <w:r>
        <w:t>CURRENT / project-context audit</w:t>
      </w:r>
    </w:p>
    <w:p>
      <w:pPr>
        <w:pStyle w:val="ListNumber"/>
        <w:spacing w:after="40"/>
      </w:pPr>
      <w:r>
        <w:t>Final SRS</w:t>
      </w:r>
    </w:p>
    <w:p>
      <w:pPr>
        <w:pStyle w:val="ListNumber"/>
        <w:spacing w:after="40"/>
      </w:pPr>
      <w:r>
        <w:t>Requirements Matrix</w:t>
      </w:r>
    </w:p>
    <w:p>
      <w:pPr>
        <w:pStyle w:val="ListNumber"/>
        <w:spacing w:after="40"/>
      </w:pPr>
      <w:r>
        <w:t>Use Case + Activity + Sequence Diagrams</w:t>
      </w:r>
    </w:p>
    <w:p>
      <w:pPr>
        <w:pStyle w:val="ListNumber"/>
        <w:spacing w:after="40"/>
      </w:pPr>
      <w:r>
        <w:t>Database / ERD</w:t>
      </w:r>
    </w:p>
    <w:p>
      <w:pPr>
        <w:pStyle w:val="ListNumber"/>
        <w:spacing w:after="40"/>
      </w:pPr>
      <w:r>
        <w:t>System Architecture</w:t>
      </w:r>
    </w:p>
    <w:p>
      <w:pPr>
        <w:pStyle w:val="ListNumber"/>
        <w:spacing w:after="40"/>
      </w:pPr>
      <w:r>
        <w:t>API Specification</w:t>
      </w:r>
    </w:p>
    <w:p>
      <w:pPr>
        <w:pStyle w:val="ListNumber"/>
        <w:spacing w:after="40"/>
      </w:pPr>
      <w:r>
        <w:t>Security Specification</w:t>
      </w:r>
    </w:p>
    <w:p>
      <w:pPr>
        <w:pStyle w:val="ListNumber"/>
        <w:spacing w:after="40"/>
      </w:pPr>
      <w:r>
        <w:t>AI/OCR Specification</w:t>
      </w:r>
    </w:p>
    <w:p>
      <w:pPr>
        <w:pStyle w:val="ListNumber"/>
        <w:spacing w:after="40"/>
      </w:pPr>
      <w:r>
        <w:t>UI/UX Specification</w:t>
      </w:r>
    </w:p>
    <w:p>
      <w:pPr>
        <w:pStyle w:val="ListNumber"/>
        <w:spacing w:after="40"/>
      </w:pPr>
      <w:r>
        <w:t>Testing Specification</w:t>
      </w:r>
    </w:p>
    <w:p>
      <w:pPr>
        <w:pStyle w:val="ListNumber"/>
        <w:spacing w:after="40"/>
      </w:pPr>
      <w:r>
        <w:t>DESIGN REVIEW</w:t>
      </w:r>
    </w:p>
    <w:p>
      <w:pPr>
        <w:pStyle w:val="ListNumber"/>
        <w:spacing w:after="40"/>
      </w:pPr>
      <w:r>
        <w:t>Architecture Freeze v1.0</w:t>
      </w:r>
    </w:p>
    <w:p>
      <w:pPr>
        <w:pStyle w:val="ListNumber"/>
        <w:spacing w:after="40"/>
      </w:pPr>
      <w:r>
        <w:t>Technology Stack Finalization</w:t>
      </w:r>
    </w:p>
    <w:p>
      <w:pPr>
        <w:pStyle w:val="ListNumber"/>
        <w:spacing w:after="40"/>
      </w:pPr>
      <w:r>
        <w:t>Project Repository / Folder Structure</w:t>
      </w:r>
    </w:p>
    <w:p>
      <w:pPr>
        <w:pStyle w:val="ListNumber"/>
        <w:spacing w:after="40"/>
      </w:pPr>
      <w:r>
        <w:t>START CODING</w:t>
      </w:r>
    </w:p>
    <w:p>
      <w:pPr>
        <w:spacing w:after="80"/>
      </w:pPr>
      <w:r>
        <w:t>Do not skip ahead because competitor research is complete. First reconcile the findings with the existing project documents, resolve contradictions, identify open decisions, finish the missing specifications, and obtain explicit design approval before architecture freeze and implementation.</w:t>
      </w:r>
    </w:p>
    <w:p>
      <w:pPr>
        <w:pStyle w:val="Heading1"/>
      </w:pPr>
      <w:r>
        <w:t>17. Open Questions and Decisions That Must Not Be Invented</w:t>
      </w:r>
    </w:p>
    <w:p>
      <w:pPr>
        <w:pStyle w:val="ListBullet"/>
        <w:spacing w:after="40"/>
      </w:pPr>
      <w:r>
        <w:t>Which file formats and maximum sizes will be supported in the first release?</w:t>
      </w:r>
    </w:p>
    <w:p>
      <w:pPr>
        <w:pStyle w:val="ListBullet"/>
        <w:spacing w:after="40"/>
      </w:pPr>
      <w:r>
        <w:t>Will the first OCR release support handwritten marks, or initially focus on typed/printed tables and expand after testing?</w:t>
      </w:r>
    </w:p>
    <w:p>
      <w:pPr>
        <w:pStyle w:val="ListBullet"/>
        <w:spacing w:after="40"/>
      </w:pPr>
      <w:r>
        <w:t>What exact school-level template configuration fields are required?</w:t>
      </w:r>
    </w:p>
    <w:p>
      <w:pPr>
        <w:pStyle w:val="ListBullet"/>
        <w:spacing w:after="40"/>
      </w:pPr>
      <w:r>
        <w:t>How will schools define and version result formulas, grading, absent, exemption, and other status rules?</w:t>
      </w:r>
    </w:p>
    <w:p>
      <w:pPr>
        <w:pStyle w:val="ListBullet"/>
        <w:spacing w:after="40"/>
      </w:pPr>
      <w:r>
        <w:t>Which roles can correct, verify, approve, amend, and publish marks?</w:t>
      </w:r>
    </w:p>
    <w:p>
      <w:pPr>
        <w:pStyle w:val="ListBullet"/>
        <w:spacing w:after="40"/>
      </w:pPr>
      <w:r>
        <w:t>Will a single teacher be permitted to approve their own import, or require a second management reviewer? This is a policy decision.</w:t>
      </w:r>
    </w:p>
    <w:p>
      <w:pPr>
        <w:pStyle w:val="ListBullet"/>
        <w:spacing w:after="40"/>
      </w:pPr>
      <w:r>
        <w:t>What are the retention, privacy, and deletion rules for source documents and extracted data?</w:t>
      </w:r>
    </w:p>
    <w:p>
      <w:pPr>
        <w:pStyle w:val="ListBullet"/>
        <w:spacing w:after="40"/>
      </w:pPr>
      <w:r>
        <w:t>What measurable accuracy, latency, and scale targets should be adopted after baseline testing?</w:t>
      </w:r>
    </w:p>
    <w:p>
      <w:pPr>
        <w:pStyle w:val="ListBullet"/>
        <w:spacing w:after="40"/>
      </w:pPr>
      <w:r>
        <w:t>Which local requirements and reporting formats must be supported for Nepal-based schools?</w:t>
      </w:r>
    </w:p>
    <w:p>
      <w:pPr>
        <w:pStyle w:val="ListBullet"/>
        <w:spacing w:after="40"/>
      </w:pPr>
      <w:r>
        <w:t>What exact AI/OCR provider and deployment approach will be chosen? Do not decide without considering cost, privacy, language/handwriting performance, reliability, and architecture.</w:t>
      </w:r>
    </w:p>
    <w:p>
      <w:pPr>
        <w:pStyle w:val="ListBullet"/>
        <w:spacing w:after="40"/>
      </w:pPr>
      <w:r>
        <w:t>What is the current state of each SRS, diagram, ERD, API, security, AI/OCR, UI/UX, and testing artifact? Verify the actual project files before claiming completion.</w:t>
      </w:r>
    </w:p>
    <w:p>
      <w:pPr>
        <w:pStyle w:val="Heading1"/>
      </w:pPr>
      <w:r>
        <w:t>18. Source Register</w:t>
      </w:r>
    </w:p>
    <w:p>
      <w:pPr>
        <w:spacing w:after="80"/>
      </w:pPr>
      <w:r>
        <w:t>Use these official entry points for continued verification. Search and review the current feature pages, manuals, release notes, pricing/plan limitations, and support documentation. URLs and feature availability may change.</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CE6F1"/>
          </w:tcPr>
          <w:p>
            <w:pPr>
              <w:spacing w:after="20"/>
            </w:pPr>
            <w:r/>
            <w:r>
              <w:rPr>
                <w:rFonts w:ascii="Aptos" w:hAnsi="Aptos"/>
                <w:b/>
                <w:sz w:val="17"/>
              </w:rPr>
              <w:t>Source</w:t>
            </w:r>
          </w:p>
        </w:tc>
        <w:tc>
          <w:tcPr>
            <w:tcW w:type="dxa" w:w="6912"/>
            <w:vAlign w:val="center"/>
            <w:shd w:fill="DCE6F1"/>
          </w:tcPr>
          <w:p>
            <w:pPr>
              <w:spacing w:after="20"/>
            </w:pPr>
            <w:r/>
            <w:r>
              <w:rPr>
                <w:rFonts w:ascii="Aptos" w:hAnsi="Aptos"/>
                <w:b/>
                <w:sz w:val="17"/>
              </w:rPr>
              <w:t>URL</w:t>
            </w:r>
          </w:p>
        </w:tc>
      </w:tr>
      <w:tr>
        <w:tc>
          <w:tcPr>
            <w:tcW w:type="dxa" w:w="3600"/>
            <w:vAlign w:val="center"/>
          </w:tcPr>
          <w:p>
            <w:pPr>
              <w:spacing w:after="20"/>
            </w:pPr>
            <w:r/>
            <w:r>
              <w:rPr>
                <w:rFonts w:ascii="Aptos" w:hAnsi="Aptos"/>
                <w:b w:val="0"/>
                <w:sz w:val="16"/>
              </w:rPr>
              <w:t>Paathshala — official site</w:t>
            </w:r>
          </w:p>
        </w:tc>
        <w:tc>
          <w:tcPr>
            <w:tcW w:type="dxa" w:w="6912"/>
            <w:vAlign w:val="center"/>
          </w:tcPr>
          <w:p>
            <w:pPr>
              <w:spacing w:after="20"/>
            </w:pPr>
            <w:r/>
            <w:r>
              <w:rPr>
                <w:rFonts w:ascii="Aptos" w:hAnsi="Aptos"/>
                <w:b w:val="0"/>
                <w:sz w:val="16"/>
              </w:rPr>
              <w:t>https://paathshala.com.np/</w:t>
            </w:r>
          </w:p>
        </w:tc>
      </w:tr>
      <w:tr>
        <w:tc>
          <w:tcPr>
            <w:tcW w:type="dxa" w:w="3600"/>
            <w:vAlign w:val="center"/>
          </w:tcPr>
          <w:p>
            <w:pPr>
              <w:spacing w:after="20"/>
            </w:pPr>
            <w:r/>
            <w:r>
              <w:rPr>
                <w:rFonts w:ascii="Aptos" w:hAnsi="Aptos"/>
                <w:b w:val="0"/>
                <w:sz w:val="16"/>
              </w:rPr>
              <w:t>Paathshala — features</w:t>
            </w:r>
          </w:p>
        </w:tc>
        <w:tc>
          <w:tcPr>
            <w:tcW w:type="dxa" w:w="6912"/>
            <w:vAlign w:val="center"/>
          </w:tcPr>
          <w:p>
            <w:pPr>
              <w:spacing w:after="20"/>
            </w:pPr>
            <w:r/>
            <w:r>
              <w:rPr>
                <w:rFonts w:ascii="Aptos" w:hAnsi="Aptos"/>
                <w:b w:val="0"/>
                <w:sz w:val="16"/>
              </w:rPr>
              <w:t>https://paathshala.com.np/Features</w:t>
            </w:r>
          </w:p>
        </w:tc>
      </w:tr>
      <w:tr>
        <w:tc>
          <w:tcPr>
            <w:tcW w:type="dxa" w:w="3600"/>
            <w:vAlign w:val="center"/>
          </w:tcPr>
          <w:p>
            <w:pPr>
              <w:spacing w:after="20"/>
            </w:pPr>
            <w:r/>
            <w:r>
              <w:rPr>
                <w:rFonts w:ascii="Aptos" w:hAnsi="Aptos"/>
                <w:b w:val="0"/>
                <w:sz w:val="16"/>
              </w:rPr>
              <w:t>Digital Nepal — official site</w:t>
            </w:r>
          </w:p>
        </w:tc>
        <w:tc>
          <w:tcPr>
            <w:tcW w:type="dxa" w:w="6912"/>
            <w:vAlign w:val="center"/>
          </w:tcPr>
          <w:p>
            <w:pPr>
              <w:spacing w:after="20"/>
            </w:pPr>
            <w:r/>
            <w:r>
              <w:rPr>
                <w:rFonts w:ascii="Aptos" w:hAnsi="Aptos"/>
                <w:b w:val="0"/>
                <w:sz w:val="16"/>
              </w:rPr>
              <w:t>https://edigitalnepal.com/</w:t>
            </w:r>
          </w:p>
        </w:tc>
      </w:tr>
      <w:tr>
        <w:tc>
          <w:tcPr>
            <w:tcW w:type="dxa" w:w="3600"/>
            <w:vAlign w:val="center"/>
          </w:tcPr>
          <w:p>
            <w:pPr>
              <w:spacing w:after="20"/>
            </w:pPr>
            <w:r/>
            <w:r>
              <w:rPr>
                <w:rFonts w:ascii="Aptos" w:hAnsi="Aptos"/>
                <w:b w:val="0"/>
                <w:sz w:val="16"/>
              </w:rPr>
              <w:t>Digital Nepal — products</w:t>
            </w:r>
          </w:p>
        </w:tc>
        <w:tc>
          <w:tcPr>
            <w:tcW w:type="dxa" w:w="6912"/>
            <w:vAlign w:val="center"/>
          </w:tcPr>
          <w:p>
            <w:pPr>
              <w:spacing w:after="20"/>
            </w:pPr>
            <w:r/>
            <w:r>
              <w:rPr>
                <w:rFonts w:ascii="Aptos" w:hAnsi="Aptos"/>
                <w:b w:val="0"/>
                <w:sz w:val="16"/>
              </w:rPr>
              <w:t>https://edigitalnepal.com/products</w:t>
            </w:r>
          </w:p>
        </w:tc>
      </w:tr>
      <w:tr>
        <w:tc>
          <w:tcPr>
            <w:tcW w:type="dxa" w:w="3600"/>
            <w:vAlign w:val="center"/>
          </w:tcPr>
          <w:p>
            <w:pPr>
              <w:spacing w:after="20"/>
            </w:pPr>
            <w:r/>
            <w:r>
              <w:rPr>
                <w:rFonts w:ascii="Aptos" w:hAnsi="Aptos"/>
                <w:b w:val="0"/>
                <w:sz w:val="16"/>
              </w:rPr>
              <w:t>Digital Nepal — facilities</w:t>
            </w:r>
          </w:p>
        </w:tc>
        <w:tc>
          <w:tcPr>
            <w:tcW w:type="dxa" w:w="6912"/>
            <w:vAlign w:val="center"/>
          </w:tcPr>
          <w:p>
            <w:pPr>
              <w:spacing w:after="20"/>
            </w:pPr>
            <w:r/>
            <w:r>
              <w:rPr>
                <w:rFonts w:ascii="Aptos" w:hAnsi="Aptos"/>
                <w:b w:val="0"/>
                <w:sz w:val="16"/>
              </w:rPr>
              <w:t>https://edigitalnepal.com/our-facilities</w:t>
            </w:r>
          </w:p>
        </w:tc>
      </w:tr>
      <w:tr>
        <w:tc>
          <w:tcPr>
            <w:tcW w:type="dxa" w:w="3600"/>
            <w:vAlign w:val="center"/>
          </w:tcPr>
          <w:p>
            <w:pPr>
              <w:spacing w:after="20"/>
            </w:pPr>
            <w:r/>
            <w:r>
              <w:rPr>
                <w:rFonts w:ascii="Aptos" w:hAnsi="Aptos"/>
                <w:b w:val="0"/>
                <w:sz w:val="16"/>
              </w:rPr>
              <w:t>Veda — official site</w:t>
            </w:r>
          </w:p>
        </w:tc>
        <w:tc>
          <w:tcPr>
            <w:tcW w:type="dxa" w:w="6912"/>
            <w:vAlign w:val="center"/>
          </w:tcPr>
          <w:p>
            <w:pPr>
              <w:spacing w:after="20"/>
            </w:pPr>
            <w:r/>
            <w:r>
              <w:rPr>
                <w:rFonts w:ascii="Aptos" w:hAnsi="Aptos"/>
                <w:b w:val="0"/>
                <w:sz w:val="16"/>
              </w:rPr>
              <w:t>https://veda-app.com/</w:t>
            </w:r>
          </w:p>
        </w:tc>
      </w:tr>
      <w:tr>
        <w:tc>
          <w:tcPr>
            <w:tcW w:type="dxa" w:w="3600"/>
            <w:vAlign w:val="center"/>
          </w:tcPr>
          <w:p>
            <w:pPr>
              <w:spacing w:after="20"/>
            </w:pPr>
            <w:r/>
            <w:r>
              <w:rPr>
                <w:rFonts w:ascii="Aptos" w:hAnsi="Aptos"/>
                <w:b w:val="0"/>
                <w:sz w:val="16"/>
              </w:rPr>
              <w:t>Veda — features</w:t>
            </w:r>
          </w:p>
        </w:tc>
        <w:tc>
          <w:tcPr>
            <w:tcW w:type="dxa" w:w="6912"/>
            <w:vAlign w:val="center"/>
          </w:tcPr>
          <w:p>
            <w:pPr>
              <w:spacing w:after="20"/>
            </w:pPr>
            <w:r/>
            <w:r>
              <w:rPr>
                <w:rFonts w:ascii="Aptos" w:hAnsi="Aptos"/>
                <w:b w:val="0"/>
                <w:sz w:val="16"/>
              </w:rPr>
              <w:t>https://www.veda-app.com/features</w:t>
            </w:r>
          </w:p>
        </w:tc>
      </w:tr>
      <w:tr>
        <w:tc>
          <w:tcPr>
            <w:tcW w:type="dxa" w:w="3600"/>
            <w:vAlign w:val="center"/>
          </w:tcPr>
          <w:p>
            <w:pPr>
              <w:spacing w:after="20"/>
            </w:pPr>
            <w:r/>
            <w:r>
              <w:rPr>
                <w:rFonts w:ascii="Aptos" w:hAnsi="Aptos"/>
                <w:b w:val="0"/>
                <w:sz w:val="16"/>
              </w:rPr>
              <w:t>Veda — join/plans entry point</w:t>
            </w:r>
          </w:p>
        </w:tc>
        <w:tc>
          <w:tcPr>
            <w:tcW w:type="dxa" w:w="6912"/>
            <w:vAlign w:val="center"/>
          </w:tcPr>
          <w:p>
            <w:pPr>
              <w:spacing w:after="20"/>
            </w:pPr>
            <w:r/>
            <w:r>
              <w:rPr>
                <w:rFonts w:ascii="Aptos" w:hAnsi="Aptos"/>
                <w:b w:val="0"/>
                <w:sz w:val="16"/>
              </w:rPr>
              <w:t>https://veda-app.com/join</w:t>
            </w:r>
          </w:p>
        </w:tc>
      </w:tr>
      <w:tr>
        <w:tc>
          <w:tcPr>
            <w:tcW w:type="dxa" w:w="3600"/>
            <w:vAlign w:val="center"/>
          </w:tcPr>
          <w:p>
            <w:pPr>
              <w:spacing w:after="20"/>
            </w:pPr>
            <w:r/>
            <w:r>
              <w:rPr>
                <w:rFonts w:ascii="Aptos" w:hAnsi="Aptos"/>
                <w:b w:val="0"/>
                <w:sz w:val="16"/>
              </w:rPr>
              <w:t>OpenEduCat — official site</w:t>
            </w:r>
          </w:p>
        </w:tc>
        <w:tc>
          <w:tcPr>
            <w:tcW w:type="dxa" w:w="6912"/>
            <w:vAlign w:val="center"/>
          </w:tcPr>
          <w:p>
            <w:pPr>
              <w:spacing w:after="20"/>
            </w:pPr>
            <w:r/>
            <w:r>
              <w:rPr>
                <w:rFonts w:ascii="Aptos" w:hAnsi="Aptos"/>
                <w:b w:val="0"/>
                <w:sz w:val="16"/>
              </w:rPr>
              <w:t>https://openeducat.org/</w:t>
            </w:r>
          </w:p>
        </w:tc>
      </w:tr>
      <w:tr>
        <w:tc>
          <w:tcPr>
            <w:tcW w:type="dxa" w:w="3600"/>
            <w:vAlign w:val="center"/>
          </w:tcPr>
          <w:p>
            <w:pPr>
              <w:spacing w:after="20"/>
            </w:pPr>
            <w:r/>
            <w:r>
              <w:rPr>
                <w:rFonts w:ascii="Aptos" w:hAnsi="Aptos"/>
                <w:b w:val="0"/>
                <w:sz w:val="16"/>
              </w:rPr>
              <w:t>OpenEduCat — international school management</w:t>
            </w:r>
          </w:p>
        </w:tc>
        <w:tc>
          <w:tcPr>
            <w:tcW w:type="dxa" w:w="6912"/>
            <w:vAlign w:val="center"/>
          </w:tcPr>
          <w:p>
            <w:pPr>
              <w:spacing w:after="20"/>
            </w:pPr>
            <w:r/>
            <w:r>
              <w:rPr>
                <w:rFonts w:ascii="Aptos" w:hAnsi="Aptos"/>
                <w:b w:val="0"/>
                <w:sz w:val="16"/>
              </w:rPr>
              <w:t>https://openeducat.org/international-school-management-software/</w:t>
            </w:r>
          </w:p>
        </w:tc>
      </w:tr>
      <w:tr>
        <w:tc>
          <w:tcPr>
            <w:tcW w:type="dxa" w:w="3600"/>
            <w:vAlign w:val="center"/>
          </w:tcPr>
          <w:p>
            <w:pPr>
              <w:spacing w:after="20"/>
            </w:pPr>
            <w:r/>
            <w:r>
              <w:rPr>
                <w:rFonts w:ascii="Aptos" w:hAnsi="Aptos"/>
                <w:b w:val="0"/>
                <w:sz w:val="16"/>
              </w:rPr>
              <w:t>OpenEduCat — documentation</w:t>
            </w:r>
          </w:p>
        </w:tc>
        <w:tc>
          <w:tcPr>
            <w:tcW w:type="dxa" w:w="6912"/>
            <w:vAlign w:val="center"/>
          </w:tcPr>
          <w:p>
            <w:pPr>
              <w:spacing w:after="20"/>
            </w:pPr>
            <w:r/>
            <w:r>
              <w:rPr>
                <w:rFonts w:ascii="Aptos" w:hAnsi="Aptos"/>
                <w:b w:val="0"/>
                <w:sz w:val="16"/>
              </w:rPr>
              <w:t>https://doc.openeducat.org/19.0/</w:t>
            </w:r>
          </w:p>
        </w:tc>
      </w:tr>
      <w:tr>
        <w:tc>
          <w:tcPr>
            <w:tcW w:type="dxa" w:w="3600"/>
            <w:vAlign w:val="center"/>
          </w:tcPr>
          <w:p>
            <w:pPr>
              <w:spacing w:after="20"/>
            </w:pPr>
            <w:r/>
            <w:r>
              <w:rPr>
                <w:rFonts w:ascii="Aptos" w:hAnsi="Aptos"/>
                <w:b w:val="0"/>
                <w:sz w:val="16"/>
              </w:rPr>
              <w:t>OpenEduCat — AI Rubrics documentation</w:t>
            </w:r>
          </w:p>
        </w:tc>
        <w:tc>
          <w:tcPr>
            <w:tcW w:type="dxa" w:w="6912"/>
            <w:vAlign w:val="center"/>
          </w:tcPr>
          <w:p>
            <w:pPr>
              <w:spacing w:after="20"/>
            </w:pPr>
            <w:r/>
            <w:r>
              <w:rPr>
                <w:rFonts w:ascii="Aptos" w:hAnsi="Aptos"/>
                <w:b w:val="0"/>
                <w:sz w:val="16"/>
              </w:rPr>
              <w:t>https://doc.openeducat.org/19.0/applications/ai-tools/ai-rubrics.html</w:t>
            </w:r>
          </w:p>
        </w:tc>
      </w:tr>
      <w:tr>
        <w:tc>
          <w:tcPr>
            <w:tcW w:type="dxa" w:w="3600"/>
            <w:vAlign w:val="center"/>
          </w:tcPr>
          <w:p>
            <w:pPr>
              <w:spacing w:after="20"/>
            </w:pPr>
            <w:r/>
            <w:r>
              <w:rPr>
                <w:rFonts w:ascii="Aptos" w:hAnsi="Aptos"/>
                <w:b w:val="0"/>
                <w:sz w:val="16"/>
              </w:rPr>
              <w:t>OpenEduCat — AI report comments documentation</w:t>
            </w:r>
          </w:p>
        </w:tc>
        <w:tc>
          <w:tcPr>
            <w:tcW w:type="dxa" w:w="6912"/>
            <w:vAlign w:val="center"/>
          </w:tcPr>
          <w:p>
            <w:pPr>
              <w:spacing w:after="20"/>
            </w:pPr>
            <w:r/>
            <w:r>
              <w:rPr>
                <w:rFonts w:ascii="Aptos" w:hAnsi="Aptos"/>
                <w:b w:val="0"/>
                <w:sz w:val="16"/>
              </w:rPr>
              <w:t>https://doc.openeducat.org/19.0/applications/ai-tools/report-comment-generator.html</w:t>
            </w:r>
          </w:p>
        </w:tc>
      </w:tr>
    </w:tbl>
    <w:p>
      <w:pPr>
        <w:spacing w:after="20"/>
      </w:pPr>
    </w:p>
    <w:p>
      <w:pPr>
        <w:pStyle w:val="Heading1"/>
      </w:pPr>
      <w:r>
        <w:t>19. Copy-and-Use Master Prompt for Any AI</w:t>
      </w:r>
    </w:p>
    <w:p>
      <w:pPr>
        <w:spacing w:before="100" w:after="120"/>
        <w:ind w:left="288" w:right="288"/>
      </w:pPr>
      <w:r>
        <w:rPr>
          <w:rFonts w:ascii="Aptos" w:hAnsi="Aptos"/>
          <w:color w:val="232D37"/>
          <w:sz w:val="18"/>
        </w:rPr>
        <w:t>You are assisting with SchoolOS, a multi-tenant AI-assisted school ERP. Read the entire “SchoolOS Competitor Research &amp; AI Product Strategy Instruction Report” before acting.</w:t>
        <w:br/>
        <w:br/>
        <w:t>Your job is to continue the existing project faithfully. Preserve the documented requirements: student and teacher management; configurable academic years, classes, sections, subjects, examinations, and school-specific marks templates; manual marks entry; theory/practical/internal/extra components as configured; absent and relevant student statuses; approved result calculations; marksheet/report-card generation; and an AI/OCR workflow that imports marks from supported images, scans, PDFs, spreadsheets, and other explicitly supported files into existing student records.</w:t>
        <w:br/>
        <w:br/>
        <w:t>The key product principle is dual-mode operation: teachers can always work manually, or upload documents for AI extraction. Both routes must use the same authoritative records, academic rules, permissions, validations, and audit trail. AI extraction is a proposal, not official approval. Ambiguous matches, low-confidence readings, invalid values, duplicate imports, and conflicts must be flagged. Authorized human review and approval are required before official records are changed, according to school policy. Preserve source evidence and trace all changes.</w:t>
        <w:br/>
        <w:br/>
        <w:t>Competitor research covers Paathshala, Digital Nepal, Veda MIS &amp; ERP, and OpenEduCat. Do not claim that common ERP features are unique. Veda advertises Excel result import. OpenEduCat documents OMR image processing and teacher-reviewed AI rubric assessment. The exact arbitrary-document-to-approved-marks workflow is not verified for any competitor from the public sources reviewed. “Not verified” does not mean “does not exist.” Never invent features, benchmark results, prices, integrations, or vendor limitations. Verify new claims using current official documentation and/or product demonstrations, and label the evidence.</w:t>
        <w:br/>
        <w:br/>
        <w:t>Do not start coding or skip planning gates. Follow this sequence: CURRENT/project-context audit → Final SRS → Requirements Matrix → Use Case + Activity + Sequence Diagrams → Database/ERD → System Architecture → API Specification → Security Specification → AI/OCR Specification → UI/UX Specification → Testing Specification → DESIGN REVIEW → Architecture Freeze v1.0 → Technology Stack Finalization → Repository/Folder Structure → START CODING.</w:t>
        <w:br/>
        <w:br/>
        <w:t>At the start of every task:</w:t>
        <w:br/>
        <w:t>1. State which roadmap stage is currently active, based on actual project artifacts—not assumptions.</w:t>
        <w:br/>
        <w:t>2. Identify relevant requirements, evidence, dependencies, unknowns, and decisions.</w:t>
        <w:br/>
        <w:t>3. Make no unsupported competitor claims.</w:t>
        <w:br/>
        <w:t>4. Preserve consistency across SRS, requirements matrix, diagrams, database, APIs, security, AI/OCR, UI/UX, and tests.</w:t>
        <w:br/>
        <w:t>5. Record open decisions rather than inventing answers.</w:t>
        <w:br/>
        <w:t>6. Provide concrete deliverables and a verification checklist.</w:t>
        <w:br/>
        <w:t>7. Do not mark a stage complete until its acceptance criteria are met and consistency review is performed.</w:t>
        <w:br/>
        <w:br/>
        <w:t>The immediate task is to reconcile this report with the actual existing SchoolOS project files and produce an evidence-backed status audit: what is complete, partial, missing, conflicting, or unverified. Then recommend the next planning artifact without writing implementation code.</w:t>
      </w:r>
    </w:p>
    <w:p>
      <w:pPr>
        <w:pStyle w:val="Heading1"/>
      </w:pPr>
      <w:r>
        <w:t>20. Final Summary</w:t>
      </w:r>
    </w:p>
    <w:p>
      <w:pPr>
        <w:spacing w:after="80"/>
      </w:pPr>
      <w:r>
        <w:t>The four competitors establish that traditional ERP modules, result generation, spreadsheet import, OMR, and some teacher-reviewed AI capabilities already exist in the market. SchoolOS should compete through a carefully integrated, configurable, auditable workflow for importing marks from variable documents, matching them to the correct existing records, validating them, and routing them through human approval. Manual entry remains fully supported.</w:t>
      </w:r>
    </w:p>
    <w:p>
      <w:pPr>
        <w:spacing w:after="80"/>
      </w:pPr>
      <w:r>
        <w:t>The next step is not coding. Audit the current project artifacts, update the SRS and requirements matrix with evidence-backed requirements, resolve open policy and architecture decisions, complete the specifications and diagrams, perform design review, and freeze the architecture only after explicit approval.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SchoolOS · Competitor Research &amp; AI Product Strategy ·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