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6E4C" w14:textId="0B0867BA" w:rsidR="000931F2" w:rsidRDefault="00661C38" w:rsidP="000931F2">
      <w:pPr>
        <w:jc w:val="center"/>
        <w:rPr>
          <w:b/>
          <w:sz w:val="52"/>
          <w:szCs w:val="52"/>
        </w:rPr>
      </w:pPr>
      <w:r>
        <w:rPr>
          <w:b/>
          <w:sz w:val="52"/>
          <w:szCs w:val="52"/>
        </w:rPr>
        <w:t xml:space="preserve">Spatial Temporal Analysis: </w:t>
      </w:r>
      <w:r w:rsidR="000E60FB">
        <w:rPr>
          <w:b/>
          <w:sz w:val="52"/>
          <w:szCs w:val="52"/>
        </w:rPr>
        <w:t>Medallion Architecture</w:t>
      </w:r>
    </w:p>
    <w:p w14:paraId="73710F2E" w14:textId="77777777" w:rsidR="000931F2" w:rsidRDefault="000931F2" w:rsidP="000931F2">
      <w:pPr>
        <w:jc w:val="center"/>
        <w:rPr>
          <w:b/>
        </w:rPr>
      </w:pPr>
      <w:r>
        <w:rPr>
          <w:b/>
        </w:rPr>
        <w:t>Submitted to:</w:t>
      </w:r>
    </w:p>
    <w:p w14:paraId="5360530B" w14:textId="3EB59EF8" w:rsidR="000931F2" w:rsidRPr="002714A1" w:rsidRDefault="000931F2" w:rsidP="000931F2">
      <w:pPr>
        <w:jc w:val="center"/>
      </w:pPr>
      <w:r w:rsidRPr="002714A1">
        <w:t>Colorado State University – Department of Computer Science CS</w:t>
      </w:r>
      <w:r w:rsidRPr="002714A1">
        <w:t>55</w:t>
      </w:r>
      <w:r w:rsidRPr="002714A1">
        <w:t>5</w:t>
      </w:r>
    </w:p>
    <w:p w14:paraId="315EA616" w14:textId="77777777" w:rsidR="000931F2" w:rsidRDefault="000931F2" w:rsidP="000931F2">
      <w:pPr>
        <w:jc w:val="center"/>
        <w:rPr>
          <w:sz w:val="16"/>
          <w:szCs w:val="16"/>
        </w:rPr>
      </w:pPr>
    </w:p>
    <w:p w14:paraId="171672B6" w14:textId="77777777" w:rsidR="000931F2" w:rsidRDefault="000931F2" w:rsidP="000931F2">
      <w:pPr>
        <w:jc w:val="center"/>
        <w:rPr>
          <w:b/>
        </w:rPr>
      </w:pPr>
      <w:r>
        <w:rPr>
          <w:b/>
        </w:rPr>
        <w:t>Report Prepared By:</w:t>
      </w:r>
    </w:p>
    <w:p w14:paraId="533B65FD" w14:textId="77777777" w:rsidR="000931F2" w:rsidRDefault="000931F2" w:rsidP="000931F2">
      <w:pPr>
        <w:jc w:val="center"/>
      </w:pPr>
      <w:r>
        <w:t>Christopher Cowart</w:t>
      </w:r>
    </w:p>
    <w:p w14:paraId="6B229651" w14:textId="77777777" w:rsidR="00272798" w:rsidRDefault="00272798"/>
    <w:p w14:paraId="26FC657C" w14:textId="63660235" w:rsidR="006B3B40" w:rsidRDefault="00B07D85" w:rsidP="006B3B40">
      <w:pPr>
        <w:jc w:val="center"/>
        <w:rPr>
          <w:b/>
        </w:rPr>
      </w:pPr>
      <w:r>
        <w:rPr>
          <w:b/>
        </w:rPr>
        <w:t>Introduction</w:t>
      </w:r>
    </w:p>
    <w:p w14:paraId="5BF698AB" w14:textId="77777777" w:rsidR="00B07D85" w:rsidRPr="007C135B" w:rsidRDefault="00B07D85" w:rsidP="006B3B40">
      <w:pPr>
        <w:jc w:val="center"/>
        <w:rPr>
          <w:b/>
        </w:rPr>
      </w:pPr>
    </w:p>
    <w:p w14:paraId="11C3B8F3" w14:textId="725CD181" w:rsidR="00DB3092" w:rsidRPr="00661C38" w:rsidRDefault="00557502" w:rsidP="00B07D85">
      <w:pPr>
        <w:rPr>
          <w:bCs/>
        </w:rPr>
      </w:pPr>
      <w:r w:rsidRPr="00661C38">
        <w:rPr>
          <w:bCs/>
        </w:rPr>
        <w:t>The medallion lakehouse architecture has emerged as the industry standard for modern data platforms.  This model has been adopted by major cloud providers including Databricks</w:t>
      </w:r>
      <w:r w:rsidR="00DB3092" w:rsidRPr="00661C38">
        <w:rPr>
          <w:bCs/>
        </w:rPr>
        <w:t xml:space="preserve"> [1]</w:t>
      </w:r>
      <w:r w:rsidRPr="00661C38">
        <w:rPr>
          <w:bCs/>
        </w:rPr>
        <w:t>, Microsoft</w:t>
      </w:r>
      <w:r w:rsidR="00DB3092" w:rsidRPr="00661C38">
        <w:rPr>
          <w:bCs/>
        </w:rPr>
        <w:t xml:space="preserve"> [2]</w:t>
      </w:r>
      <w:r w:rsidRPr="00661C38">
        <w:rPr>
          <w:bCs/>
        </w:rPr>
        <w:t>, AWS</w:t>
      </w:r>
      <w:r w:rsidR="00DB3092" w:rsidRPr="00661C38">
        <w:rPr>
          <w:bCs/>
        </w:rPr>
        <w:t xml:space="preserve"> [3]</w:t>
      </w:r>
      <w:r w:rsidRPr="00661C38">
        <w:rPr>
          <w:bCs/>
        </w:rPr>
        <w:t xml:space="preserve">, and Snowflake </w:t>
      </w:r>
      <w:r w:rsidR="00DB3092" w:rsidRPr="00661C38">
        <w:rPr>
          <w:bCs/>
        </w:rPr>
        <w:t xml:space="preserve">[4].  While multi-layer data refinement patterns have existed for decades, traditional ETL architectures used Staging, Integration and Presentation layers [5].  The medallion pattern formalizes this approach with Bronze (raw ingestion), Silver (cleaned and validated), and Gold (analytics ready) layers, providing a systematic approach to managing data quality, supporting incremental refinement, and maintaining auditability throughout the data lifecycle.   These architectural patterns are deployed in production across diverse industries [6], from scoring </w:t>
      </w:r>
      <w:r w:rsidR="000F2CD6" w:rsidRPr="00661C38">
        <w:rPr>
          <w:bCs/>
        </w:rPr>
        <w:t xml:space="preserve">and </w:t>
      </w:r>
      <w:r w:rsidR="00DB3092" w:rsidRPr="00661C38">
        <w:rPr>
          <w:bCs/>
        </w:rPr>
        <w:t xml:space="preserve">credit decisioning systems to IoT telemetry, clickstream analytics, and spatial-temporal event processing.  </w:t>
      </w:r>
      <w:r w:rsidR="00144B3D" w:rsidRPr="00661C38">
        <w:rPr>
          <w:bCs/>
        </w:rPr>
        <w:t>The convergence of major cloud platforms on this pattern validates its effectiveness at enterprise scale, yet comprehensive reference implementations demonstrating end-to-end integration remain scarce in academic literature.</w:t>
      </w:r>
    </w:p>
    <w:p w14:paraId="7F96FA94" w14:textId="77777777" w:rsidR="00144B3D" w:rsidRPr="00661C38" w:rsidRDefault="00144B3D" w:rsidP="00B07D85">
      <w:pPr>
        <w:rPr>
          <w:bCs/>
        </w:rPr>
      </w:pPr>
    </w:p>
    <w:p w14:paraId="598A216D" w14:textId="78754E68" w:rsidR="00144B3D" w:rsidRPr="00661C38" w:rsidRDefault="00144B3D" w:rsidP="00B07D85">
      <w:pPr>
        <w:rPr>
          <w:bCs/>
        </w:rPr>
      </w:pPr>
      <w:r w:rsidRPr="00661C38">
        <w:rPr>
          <w:bCs/>
        </w:rPr>
        <w:t>In regulated industries such as financial services, these patterns transcend performance optimization to become operational requirements.  A</w:t>
      </w:r>
      <w:r w:rsidR="00A74B58">
        <w:rPr>
          <w:bCs/>
        </w:rPr>
        <w:t>C</w:t>
      </w:r>
      <w:r w:rsidRPr="00661C38">
        <w:rPr>
          <w:bCs/>
        </w:rPr>
        <w:t>ID transactions ensure regulatory compliance and enable repeatable, auditable queries essential for model governance.  Quality validation prevents erroneous decisions that carry direct financial liability, particularly in high-stakes domains like credit decisioning and fraud detection.  Comprehensive audit trails support explainability mandates increasingly required by regulatory frameworks such as G</w:t>
      </w:r>
      <w:r w:rsidR="008B4A0B">
        <w:rPr>
          <w:bCs/>
        </w:rPr>
        <w:t>DP</w:t>
      </w:r>
      <w:r w:rsidRPr="00661C38">
        <w:rPr>
          <w:bCs/>
        </w:rPr>
        <w:t>R, FCRA, and model risk management standards</w:t>
      </w:r>
      <w:r w:rsidR="00CA387C">
        <w:rPr>
          <w:bCs/>
        </w:rPr>
        <w:t xml:space="preserve"> [8]</w:t>
      </w:r>
      <w:r w:rsidRPr="00661C38">
        <w:rPr>
          <w:bCs/>
        </w:rPr>
        <w:t>.  As organizations face growing pressure to demonstrate data lineage and decision traceability, the systematic layering of medallion architecture provides both technical infrastructure and a governance framework.</w:t>
      </w:r>
    </w:p>
    <w:p w14:paraId="30EBA8B0" w14:textId="77777777" w:rsidR="00144B3D" w:rsidRPr="00661C38" w:rsidRDefault="00144B3D" w:rsidP="00B07D85">
      <w:pPr>
        <w:rPr>
          <w:bCs/>
        </w:rPr>
      </w:pPr>
    </w:p>
    <w:p w14:paraId="3215B70C" w14:textId="45CCD3D3" w:rsidR="00EB3064" w:rsidRPr="00661C38" w:rsidRDefault="00144B3D" w:rsidP="00B07D85">
      <w:pPr>
        <w:rPr>
          <w:bCs/>
        </w:rPr>
      </w:pPr>
      <w:r w:rsidRPr="00661C38">
        <w:rPr>
          <w:bCs/>
        </w:rPr>
        <w:t>While the high-level medallion pattern is well-documented in industry blogs and vendor documentation, comprehensive open-source reference implementations that integrate streaming ingestion, real-time quality</w:t>
      </w:r>
      <w:r w:rsidR="00BD412F">
        <w:rPr>
          <w:bCs/>
        </w:rPr>
        <w:t xml:space="preserve"> </w:t>
      </w:r>
      <w:r w:rsidRPr="00661C38">
        <w:rPr>
          <w:bCs/>
        </w:rPr>
        <w:t xml:space="preserve">validation remain limited.  To bridge this gap, </w:t>
      </w:r>
      <w:r w:rsidR="00371D2A">
        <w:rPr>
          <w:bCs/>
        </w:rPr>
        <w:t>I present a</w:t>
      </w:r>
      <w:r w:rsidRPr="00661C38">
        <w:rPr>
          <w:bCs/>
        </w:rPr>
        <w:t xml:space="preserve"> complete open-source implementation </w:t>
      </w:r>
      <w:r w:rsidRPr="00661C38">
        <w:rPr>
          <w:bCs/>
        </w:rPr>
        <w:lastRenderedPageBreak/>
        <w:t xml:space="preserve">of the medallion lakehouse </w:t>
      </w:r>
      <w:r w:rsidR="00371D2A">
        <w:rPr>
          <w:bCs/>
        </w:rPr>
        <w:t xml:space="preserve">pattern </w:t>
      </w:r>
      <w:r w:rsidRPr="00661C38">
        <w:rPr>
          <w:bCs/>
        </w:rPr>
        <w:t xml:space="preserve">using Apache Spark Structured Streaming, Apache Kafka, Apache Iceberg, and Amazon </w:t>
      </w:r>
      <w:proofErr w:type="spellStart"/>
      <w:r w:rsidRPr="00661C38">
        <w:rPr>
          <w:bCs/>
        </w:rPr>
        <w:t>Deequ</w:t>
      </w:r>
      <w:proofErr w:type="spellEnd"/>
      <w:r w:rsidRPr="00661C38">
        <w:rPr>
          <w:bCs/>
        </w:rPr>
        <w:t xml:space="preserve"> [7]   The architecture is validated using NYC Taxi trip records, NOAA weather observations, and NYC special events</w:t>
      </w:r>
      <w:r w:rsidR="00EB3064" w:rsidRPr="00661C38">
        <w:rPr>
          <w:bCs/>
        </w:rPr>
        <w:t xml:space="preserve">.  This was used not for domain specific insights but as a representative workload exhibiting production characteristics: </w:t>
      </w:r>
    </w:p>
    <w:p w14:paraId="059C103B" w14:textId="0213920C" w:rsidR="00144B3D" w:rsidRPr="00661C38" w:rsidRDefault="00BD412F" w:rsidP="00EB3064">
      <w:pPr>
        <w:pStyle w:val="ListParagraph"/>
        <w:numPr>
          <w:ilvl w:val="0"/>
          <w:numId w:val="6"/>
        </w:numPr>
        <w:rPr>
          <w:rFonts w:ascii="Calibri" w:hAnsi="Calibri" w:cs="Calibri"/>
          <w:bCs/>
          <w:sz w:val="22"/>
          <w:szCs w:val="22"/>
        </w:rPr>
      </w:pPr>
      <w:r>
        <w:rPr>
          <w:rFonts w:ascii="Calibri" w:hAnsi="Calibri" w:cs="Calibri"/>
          <w:bCs/>
          <w:sz w:val="22"/>
          <w:szCs w:val="22"/>
        </w:rPr>
        <w:t>Heterogeneous</w:t>
      </w:r>
      <w:r w:rsidR="00EB3064" w:rsidRPr="00661C38">
        <w:rPr>
          <w:rFonts w:ascii="Calibri" w:hAnsi="Calibri" w:cs="Calibri"/>
          <w:bCs/>
          <w:sz w:val="22"/>
          <w:szCs w:val="22"/>
        </w:rPr>
        <w:t xml:space="preserve"> event streams with varying frequencies (high, medium, low)</w:t>
      </w:r>
    </w:p>
    <w:p w14:paraId="1FB0F913" w14:textId="215FE5DA"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Quality variability requiring in-stream validation</w:t>
      </w:r>
    </w:p>
    <w:p w14:paraId="14197254" w14:textId="695BF00F"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Temporal correlation patterns</w:t>
      </w:r>
    </w:p>
    <w:p w14:paraId="0B12B37A" w14:textId="7BAF8559" w:rsidR="00144B3D" w:rsidRPr="00661C38" w:rsidRDefault="00EB3064" w:rsidP="00B07D85">
      <w:pPr>
        <w:rPr>
          <w:bCs/>
        </w:rPr>
      </w:pPr>
      <w:r w:rsidRPr="00661C38">
        <w:rPr>
          <w:bCs/>
        </w:rPr>
        <w:t>This publicly available dataset enable</w:t>
      </w:r>
      <w:r w:rsidR="00D62E1F">
        <w:rPr>
          <w:bCs/>
        </w:rPr>
        <w:t>s</w:t>
      </w:r>
      <w:r w:rsidRPr="00661C38">
        <w:rPr>
          <w:bCs/>
        </w:rPr>
        <w:t xml:space="preserve"> reproducible research while demonstrating patterns directly applicable to proprietary domains where data cannot be shared such as healthcare, financial services, or telecommunication. This implementation demonstrates how industry—standard architectural patterns can be realized using open-source technologies to achieve ACID transactions, sub-second latency, and integrated quality validation.</w:t>
      </w:r>
    </w:p>
    <w:p w14:paraId="4942CC62" w14:textId="77777777" w:rsidR="0086286D" w:rsidRDefault="0086286D" w:rsidP="0086286D">
      <w:pPr>
        <w:rPr>
          <w:bCs/>
        </w:rPr>
      </w:pPr>
    </w:p>
    <w:p w14:paraId="5FA5CC39" w14:textId="4DF8DE60" w:rsidR="000E60FB" w:rsidRDefault="001E1B06" w:rsidP="00DB3092">
      <w:pPr>
        <w:jc w:val="center"/>
        <w:rPr>
          <w:b/>
        </w:rPr>
      </w:pPr>
      <w:r>
        <w:rPr>
          <w:b/>
        </w:rPr>
        <w:t>Problem Characterization</w:t>
      </w:r>
    </w:p>
    <w:p w14:paraId="1545B63C" w14:textId="77777777" w:rsidR="002714A1" w:rsidRDefault="002714A1" w:rsidP="00DB3092">
      <w:pPr>
        <w:jc w:val="center"/>
        <w:rPr>
          <w:b/>
        </w:rPr>
      </w:pPr>
    </w:p>
    <w:p w14:paraId="1E3BEEE8" w14:textId="3A9ADA09" w:rsidR="002714A1" w:rsidRDefault="002714A1" w:rsidP="002714A1">
      <w:pPr>
        <w:rPr>
          <w:bCs/>
        </w:rPr>
      </w:pPr>
      <w:r>
        <w:rPr>
          <w:bCs/>
        </w:rPr>
        <w:t xml:space="preserve">Implementing medallion lakehouse architectures for streaming workloads introduces several interconnected technical challenges that </w:t>
      </w:r>
      <w:r w:rsidR="001959D5">
        <w:rPr>
          <w:bCs/>
        </w:rPr>
        <w:t xml:space="preserve">must </w:t>
      </w:r>
      <w:r w:rsidR="00880EFF">
        <w:rPr>
          <w:bCs/>
        </w:rPr>
        <w:t>be addressed</w:t>
      </w:r>
      <w:r>
        <w:rPr>
          <w:bCs/>
        </w:rPr>
        <w:t xml:space="preserve"> simultaneously to achieve production-grade reliability and performance.</w:t>
      </w:r>
    </w:p>
    <w:p w14:paraId="4DB8C00C" w14:textId="77777777" w:rsidR="002714A1" w:rsidRDefault="002714A1" w:rsidP="002714A1">
      <w:pPr>
        <w:rPr>
          <w:bCs/>
        </w:rPr>
      </w:pPr>
    </w:p>
    <w:p w14:paraId="48078221" w14:textId="32029074" w:rsidR="002714A1" w:rsidRDefault="002714A1" w:rsidP="002714A1">
      <w:pPr>
        <w:rPr>
          <w:bCs/>
        </w:rPr>
      </w:pPr>
      <w:r>
        <w:rPr>
          <w:bCs/>
        </w:rPr>
        <w:t>Exactly-once processing (</w:t>
      </w:r>
      <w:r>
        <w:rPr>
          <w:bCs/>
        </w:rPr>
        <w:t>idempotency</w:t>
      </w:r>
      <w:r>
        <w:rPr>
          <w:bCs/>
        </w:rPr>
        <w:t>)presents the first fundamental challenge.  Distributed streaming systems must guarantee that each event is processed precisely once despite failure</w:t>
      </w:r>
      <w:r w:rsidR="000532C3">
        <w:rPr>
          <w:bCs/>
        </w:rPr>
        <w:t>s</w:t>
      </w:r>
      <w:r>
        <w:rPr>
          <w:bCs/>
        </w:rPr>
        <w:t>, network partitions, and restarts</w:t>
      </w:r>
      <w:r w:rsidR="00CA387C">
        <w:rPr>
          <w:bCs/>
        </w:rPr>
        <w:t xml:space="preserve"> [9]</w:t>
      </w:r>
      <w:r>
        <w:rPr>
          <w:bCs/>
        </w:rPr>
        <w:t xml:space="preserve">. Achieving idempotency </w:t>
      </w:r>
      <w:r w:rsidR="00880EFF">
        <w:rPr>
          <w:bCs/>
        </w:rPr>
        <w:t xml:space="preserve">requires coordinated checkpointing between stream processing frameworks, message brokers, and storage systems.  At scale, maintaining these guarantees while ingesting thousands of events per second from multiple </w:t>
      </w:r>
      <w:r w:rsidR="00BD412F">
        <w:rPr>
          <w:bCs/>
        </w:rPr>
        <w:t>h</w:t>
      </w:r>
      <w:r w:rsidR="00BD412F">
        <w:rPr>
          <w:bCs/>
        </w:rPr>
        <w:t>eterogeneous</w:t>
      </w:r>
      <w:r w:rsidR="00BD412F">
        <w:rPr>
          <w:bCs/>
        </w:rPr>
        <w:t xml:space="preserve"> </w:t>
      </w:r>
      <w:r w:rsidR="00880EFF">
        <w:rPr>
          <w:bCs/>
        </w:rPr>
        <w:t>sources demands careful coordination of offset management, transactional commits, and failure recovery mechanisms.  Simple solutions like deduplication windows introduce memory pressure and processing delays, while distributed coordination protocols add latency and operational complexity.</w:t>
      </w:r>
    </w:p>
    <w:p w14:paraId="5CA92866" w14:textId="77777777" w:rsidR="00880EFF" w:rsidRDefault="00880EFF" w:rsidP="002714A1">
      <w:pPr>
        <w:rPr>
          <w:bCs/>
        </w:rPr>
      </w:pPr>
    </w:p>
    <w:p w14:paraId="1D2500DB" w14:textId="40592BA3" w:rsidR="00880EFF" w:rsidRDefault="00880EFF" w:rsidP="002714A1">
      <w:pPr>
        <w:rPr>
          <w:bCs/>
        </w:rPr>
      </w:pPr>
      <w:r>
        <w:rPr>
          <w:bCs/>
        </w:rPr>
        <w:t>In-stream quality validation introduces a second critical challenge; Ensuring data quality without compromising through</w:t>
      </w:r>
      <w:r w:rsidR="003A0982">
        <w:rPr>
          <w:bCs/>
        </w:rPr>
        <w:t>p</w:t>
      </w:r>
      <w:r>
        <w:rPr>
          <w:bCs/>
        </w:rPr>
        <w:t xml:space="preserve">ut or latency.  Traditional batch systems defer quality checks to separate validation jobs running hours or days after ingestion, allowing corrupted data to propagate through multiple pipeline stages before detection.  Streaming architectures require inline validation that executes within the main processing path, applying constraint-based checks (completeness, range validation, distribution analysis, etc.) </w:t>
      </w:r>
      <w:r w:rsidR="00CA387C">
        <w:rPr>
          <w:bCs/>
        </w:rPr>
        <w:t>[</w:t>
      </w:r>
      <w:r w:rsidR="002E7C18">
        <w:rPr>
          <w:bCs/>
        </w:rPr>
        <w:t>7</w:t>
      </w:r>
      <w:r w:rsidR="00CA387C">
        <w:rPr>
          <w:bCs/>
        </w:rPr>
        <w:t xml:space="preserve">] </w:t>
      </w:r>
      <w:r>
        <w:rPr>
          <w:bCs/>
        </w:rPr>
        <w:t>while maintaining sub-second end-to-end latency.  Balancing validation thoroughness against processing speed creates fundamental trade-offs between quality assurance and system performance.</w:t>
      </w:r>
    </w:p>
    <w:p w14:paraId="190333C1" w14:textId="1EA36CB7" w:rsidR="00880EFF" w:rsidRDefault="00880EFF" w:rsidP="002714A1">
      <w:pPr>
        <w:rPr>
          <w:bCs/>
        </w:rPr>
      </w:pPr>
      <w:r>
        <w:rPr>
          <w:bCs/>
        </w:rPr>
        <w:t xml:space="preserve">Multi-stream temporal correlation presents challenges when processing </w:t>
      </w:r>
      <w:r w:rsidR="00BD412F">
        <w:rPr>
          <w:bCs/>
        </w:rPr>
        <w:t>h</w:t>
      </w:r>
      <w:r w:rsidR="00BD412F">
        <w:rPr>
          <w:bCs/>
        </w:rPr>
        <w:t>eterogeneous</w:t>
      </w:r>
      <w:r w:rsidR="00BD412F">
        <w:rPr>
          <w:bCs/>
        </w:rPr>
        <w:t xml:space="preserve"> </w:t>
      </w:r>
      <w:r>
        <w:rPr>
          <w:bCs/>
        </w:rPr>
        <w:t xml:space="preserve">event streams with different ingestion rates, schemas, and semantics.  Maintaining temporal consistency across </w:t>
      </w:r>
      <w:r>
        <w:rPr>
          <w:bCs/>
        </w:rPr>
        <w:lastRenderedPageBreak/>
        <w:t>streams ensures that correlated events from different sources are processed in causal order requires watermarking strategies that account for varying delays and out-of-order arrival patterns.  Stream joins must handle rate mismatches without excessive buffering while preserving the temporal relationship necessary for accurate contextual analytics.</w:t>
      </w:r>
    </w:p>
    <w:p w14:paraId="05174795" w14:textId="77777777" w:rsidR="00880EFF" w:rsidRDefault="00880EFF" w:rsidP="002714A1">
      <w:pPr>
        <w:rPr>
          <w:bCs/>
        </w:rPr>
      </w:pPr>
    </w:p>
    <w:p w14:paraId="50548498" w14:textId="41DC7CA4" w:rsidR="00880EFF" w:rsidRDefault="00880EFF" w:rsidP="002714A1">
      <w:pPr>
        <w:rPr>
          <w:bCs/>
        </w:rPr>
      </w:pPr>
      <w:r>
        <w:rPr>
          <w:bCs/>
        </w:rPr>
        <w:t xml:space="preserve">ACID transactional consistency on streaming data requires extending database guarantees to continuously arriving events.  Systems must support concurrent readers querying historical data while writers continuously </w:t>
      </w:r>
      <w:r w:rsidR="009140F3">
        <w:rPr>
          <w:bCs/>
        </w:rPr>
        <w:t>append new records, maintaining snapshot isolation and serializability.  Achieving these guarantees on object storage without centralized coordination demands sophisticated versioning, optimistic concurrency control, and metadata management strategies.</w:t>
      </w:r>
    </w:p>
    <w:p w14:paraId="048A7235" w14:textId="77777777" w:rsidR="009140F3" w:rsidRDefault="009140F3" w:rsidP="002714A1">
      <w:pPr>
        <w:rPr>
          <w:bCs/>
        </w:rPr>
      </w:pPr>
    </w:p>
    <w:p w14:paraId="55963C59" w14:textId="1C10308C" w:rsidR="009140F3" w:rsidRDefault="009140F3" w:rsidP="002714A1">
      <w:pPr>
        <w:rPr>
          <w:bCs/>
        </w:rPr>
      </w:pPr>
      <w:r>
        <w:rPr>
          <w:bCs/>
        </w:rPr>
        <w:t>Observability across multi-layer pipelines poses operational challenges. Traditional monitoring focuses on individual component metrics (queues, processing rates, error counts, etc.) but fail to provide visibility into cross-layer latency attribution, data quality degradation propagation, and processing bottleneck identification.  Comprehensive observability requires embedding instrumentation within the data architecture itself, tracking timestamps and quality metrics as a first-class citizen rather than external monitoring concerns.</w:t>
      </w:r>
    </w:p>
    <w:p w14:paraId="46DEA668" w14:textId="77777777" w:rsidR="009140F3" w:rsidRDefault="009140F3" w:rsidP="002714A1">
      <w:pPr>
        <w:rPr>
          <w:bCs/>
        </w:rPr>
      </w:pPr>
    </w:p>
    <w:p w14:paraId="0E79359B" w14:textId="1563E4D5" w:rsidR="009140F3" w:rsidRDefault="009140F3" w:rsidP="002714A1">
      <w:pPr>
        <w:rPr>
          <w:bCs/>
        </w:rPr>
      </w:pPr>
      <w:r>
        <w:rPr>
          <w:bCs/>
        </w:rPr>
        <w:t>These challenges are deeply interconnected; optimization for throughput conflicts with latency requirements, quality validation adds processing overhead, and transactional guarantees introduce coordination delays.  Addressing them within a unified architectural framework motivates the integrated approach presented in this work.</w:t>
      </w:r>
    </w:p>
    <w:p w14:paraId="08468281" w14:textId="77777777" w:rsidR="002714A1" w:rsidRPr="002714A1" w:rsidRDefault="002714A1" w:rsidP="002714A1">
      <w:pPr>
        <w:rPr>
          <w:bCs/>
        </w:rPr>
      </w:pPr>
    </w:p>
    <w:p w14:paraId="5A367D5E" w14:textId="10D6A0C5" w:rsidR="001E1B06" w:rsidRDefault="001E1B06" w:rsidP="001E1B06">
      <w:pPr>
        <w:jc w:val="center"/>
        <w:rPr>
          <w:b/>
        </w:rPr>
      </w:pPr>
      <w:r>
        <w:rPr>
          <w:b/>
        </w:rPr>
        <w:t>Dominant Approaches to the problem</w:t>
      </w:r>
    </w:p>
    <w:p w14:paraId="71B4EC60" w14:textId="77777777" w:rsidR="00CC5BB0" w:rsidRDefault="00CC5BB0" w:rsidP="001E1B06">
      <w:pPr>
        <w:jc w:val="center"/>
        <w:rPr>
          <w:b/>
        </w:rPr>
      </w:pPr>
    </w:p>
    <w:p w14:paraId="71C49699" w14:textId="742E0B18" w:rsidR="00CC5BB0" w:rsidRDefault="00CC5BB0" w:rsidP="00CC5BB0">
      <w:pPr>
        <w:rPr>
          <w:bCs/>
        </w:rPr>
      </w:pPr>
      <w:r>
        <w:rPr>
          <w:bCs/>
        </w:rPr>
        <w:t>Addressing the challenges of data processing has led to three primary architectural approaches: batch processing systems, pure streaming engines, and lakehouse architectures.  Each of these systems has their distinct trade-offs in latency, consistency, and operational complexity.</w:t>
      </w:r>
    </w:p>
    <w:p w14:paraId="4DF6B98E" w14:textId="77777777" w:rsidR="00CC5BB0" w:rsidRDefault="00CC5BB0" w:rsidP="00CC5BB0">
      <w:pPr>
        <w:rPr>
          <w:bCs/>
        </w:rPr>
      </w:pPr>
    </w:p>
    <w:p w14:paraId="6D44F34A" w14:textId="60818BA5" w:rsidR="00CC5BB0" w:rsidRDefault="00CC5BB0" w:rsidP="00CC5BB0">
      <w:pPr>
        <w:rPr>
          <w:bCs/>
        </w:rPr>
      </w:pPr>
      <w:r>
        <w:rPr>
          <w:bCs/>
        </w:rPr>
        <w:t>Batch processing systems such as Apache Hadoop MapReduce and Apache Spark provide strong consistency guarantees and support rich analytical queries through distributed data-parallel processing.  These systems excel at processing large historical datasets with complex transformations, offering mature ecosystems and proven scalability.  However, these systems introduce inherent latency measured in hours to days, as data must accumulate before processing begins [1</w:t>
      </w:r>
      <w:r w:rsidR="00483F78">
        <w:rPr>
          <w:bCs/>
        </w:rPr>
        <w:t>0</w:t>
      </w:r>
      <w:r>
        <w:rPr>
          <w:bCs/>
        </w:rPr>
        <w:t>].  This delay renders them unsuitable for applications requiring near or near real-time decisioning or operational dashboards despite their robustness.</w:t>
      </w:r>
    </w:p>
    <w:p w14:paraId="38894657" w14:textId="77777777" w:rsidR="00CC5BB0" w:rsidRDefault="00CC5BB0" w:rsidP="00CC5BB0">
      <w:pPr>
        <w:rPr>
          <w:bCs/>
        </w:rPr>
      </w:pPr>
    </w:p>
    <w:p w14:paraId="3FDE88E8" w14:textId="01800C54" w:rsidR="00CC5BB0" w:rsidRDefault="00CC5BB0" w:rsidP="00CC5BB0">
      <w:pPr>
        <w:rPr>
          <w:bCs/>
        </w:rPr>
      </w:pPr>
      <w:r>
        <w:rPr>
          <w:bCs/>
        </w:rPr>
        <w:lastRenderedPageBreak/>
        <w:t>Pure streaming systems such as Apache Flink [1</w:t>
      </w:r>
      <w:r w:rsidR="00E775BC">
        <w:rPr>
          <w:bCs/>
        </w:rPr>
        <w:t>1</w:t>
      </w:r>
      <w:r>
        <w:rPr>
          <w:bCs/>
        </w:rPr>
        <w:t>] or Apache Kafka Streams [1</w:t>
      </w:r>
      <w:r w:rsidR="00EE7A51">
        <w:rPr>
          <w:bCs/>
        </w:rPr>
        <w:t>2</w:t>
      </w:r>
      <w:r>
        <w:rPr>
          <w:bCs/>
        </w:rPr>
        <w:t>] address latency limitations by processing events continuously as they arrive.  Flink achieves sub-second processing latency through pipelined execution and efficient state management while Kafka Streams provides tight integration with Kafka’s exactly-once semantics.  However, these systems typically lack built-in support for ACID transactions on stored data, making them unsuitable as a system of record [</w:t>
      </w:r>
      <w:r w:rsidR="00115ED2">
        <w:rPr>
          <w:bCs/>
        </w:rPr>
        <w:t>13</w:t>
      </w:r>
      <w:r>
        <w:rPr>
          <w:bCs/>
        </w:rPr>
        <w:t xml:space="preserve">]. Historical queries require separate storage layers and data quality validation frameworks like </w:t>
      </w:r>
      <w:proofErr w:type="spellStart"/>
      <w:r>
        <w:rPr>
          <w:bCs/>
        </w:rPr>
        <w:t>Deequ</w:t>
      </w:r>
      <w:proofErr w:type="spellEnd"/>
      <w:r>
        <w:rPr>
          <w:bCs/>
        </w:rPr>
        <w:t xml:space="preserve"> [7] must be integrated separately, complicating pipeline architectures and operational management.</w:t>
      </w:r>
    </w:p>
    <w:p w14:paraId="7997E846" w14:textId="77777777" w:rsidR="00CC5BB0" w:rsidRDefault="00CC5BB0" w:rsidP="00CC5BB0">
      <w:pPr>
        <w:rPr>
          <w:bCs/>
        </w:rPr>
      </w:pPr>
    </w:p>
    <w:p w14:paraId="790ED77E" w14:textId="0A7BD7C1" w:rsidR="00075A08" w:rsidRDefault="00CC5BB0" w:rsidP="00CC5BB0">
      <w:pPr>
        <w:rPr>
          <w:bCs/>
        </w:rPr>
      </w:pPr>
      <w:r>
        <w:rPr>
          <w:bCs/>
        </w:rPr>
        <w:t>Lakehouse architectures such as Delta Lake [1], Apache Iceberg [</w:t>
      </w:r>
      <w:r w:rsidR="002E16F7">
        <w:rPr>
          <w:bCs/>
        </w:rPr>
        <w:t>15</w:t>
      </w:r>
      <w:r>
        <w:rPr>
          <w:bCs/>
        </w:rPr>
        <w:t>], and Apache Hudi [1</w:t>
      </w:r>
      <w:r w:rsidR="002E16F7">
        <w:rPr>
          <w:bCs/>
        </w:rPr>
        <w:t>7</w:t>
      </w:r>
      <w:r>
        <w:rPr>
          <w:bCs/>
        </w:rPr>
        <w:t xml:space="preserve">] emerged to bridge this gap by combining streaming ingestion capabilities with transactional consistency.  Delta Lake provides ACID guarantees on object storage through optimistic concurrency control and versioned snapshots, while Iceberg offers hidden </w:t>
      </w:r>
      <w:r w:rsidR="00075A08">
        <w:rPr>
          <w:bCs/>
        </w:rPr>
        <w:t>partitioning</w:t>
      </w:r>
      <w:r>
        <w:rPr>
          <w:bCs/>
        </w:rPr>
        <w:t xml:space="preserve"> and time-travel capabilities</w:t>
      </w:r>
      <w:r w:rsidR="00075A08">
        <w:rPr>
          <w:bCs/>
        </w:rPr>
        <w:t xml:space="preserve">.  </w:t>
      </w:r>
      <w:r w:rsidR="000D1EDB">
        <w:rPr>
          <w:bCs/>
        </w:rPr>
        <w:t>Comparative benchmarks demonstrate performance trade-offs among formats depending on workload characteristics [16], with Delta Lake showing advantages in query latency for append-heavy workloads while Hudi optimizes for keyed upserts, though all three support similar transaction isolation levels.  Existing lakehouse implementations treat data quality validation as a downstream batch process rather than an integrated streaming component [1, 1</w:t>
      </w:r>
      <w:r w:rsidR="008F4FB6">
        <w:rPr>
          <w:bCs/>
        </w:rPr>
        <w:t>3</w:t>
      </w:r>
      <w:r w:rsidR="000D1EDB">
        <w:rPr>
          <w:bCs/>
        </w:rPr>
        <w:t>, 15] requiring separate validation pipelines and delaying quality issue detection.</w:t>
      </w:r>
    </w:p>
    <w:p w14:paraId="199384F0" w14:textId="77777777" w:rsidR="00075A08" w:rsidRDefault="00075A08" w:rsidP="00CC5BB0">
      <w:pPr>
        <w:rPr>
          <w:bCs/>
        </w:rPr>
      </w:pPr>
    </w:p>
    <w:p w14:paraId="226C7B6D" w14:textId="4B5FB238" w:rsidR="00075A08" w:rsidRDefault="00075A08" w:rsidP="00CC5BB0">
      <w:pPr>
        <w:rPr>
          <w:bCs/>
        </w:rPr>
      </w:pPr>
      <w:r>
        <w:rPr>
          <w:bCs/>
        </w:rPr>
        <w:t>None of these approaches provide a comprehensive solution integrating streaming ingestion, real-time quality validation, transactional consistency, and end-to-end observability within a unified architectural framework; The gap this work addresses.</w:t>
      </w:r>
    </w:p>
    <w:p w14:paraId="18EE32D5" w14:textId="77777777" w:rsidR="00075A08" w:rsidRPr="00CC5BB0" w:rsidRDefault="00075A08" w:rsidP="00CC5BB0">
      <w:pPr>
        <w:rPr>
          <w:bCs/>
        </w:rPr>
      </w:pPr>
    </w:p>
    <w:p w14:paraId="09FEFE8A" w14:textId="7B267409" w:rsidR="001E1B06" w:rsidRDefault="001E1B06" w:rsidP="001E1B06">
      <w:pPr>
        <w:jc w:val="center"/>
        <w:rPr>
          <w:b/>
        </w:rPr>
      </w:pPr>
      <w:r>
        <w:rPr>
          <w:b/>
        </w:rPr>
        <w:t>Methodology</w:t>
      </w:r>
    </w:p>
    <w:p w14:paraId="1DA7913B" w14:textId="1167AF9A" w:rsidR="0056371E" w:rsidRDefault="0056371E" w:rsidP="0056371E">
      <w:pPr>
        <w:rPr>
          <w:bCs/>
        </w:rPr>
      </w:pPr>
      <w:r>
        <w:rPr>
          <w:bCs/>
        </w:rPr>
        <w:t>This work implements a three-layer medallion lakehouse architecture (Bronze, Silver, Gold) addressing the challenges outlined above</w:t>
      </w:r>
      <w:r w:rsidR="00275CC6">
        <w:rPr>
          <w:bCs/>
        </w:rPr>
        <w:t xml:space="preserve"> through an integrated streaming pipeline.  This implementation focuses on validating the medallion architecture pattern rather than deriving domain-specific insights from taxi data.  Supporting infrastructure includes schema management for Iceberg table registration and cross-cutting observability components to enable experimental benchmarks and insights present above.</w:t>
      </w:r>
    </w:p>
    <w:p w14:paraId="0E55D201" w14:textId="77777777" w:rsidR="00275CC6" w:rsidRDefault="00275CC6" w:rsidP="0056371E">
      <w:pPr>
        <w:rPr>
          <w:bCs/>
        </w:rPr>
      </w:pPr>
    </w:p>
    <w:p w14:paraId="23D59122" w14:textId="3DD35CD2" w:rsidR="00275CC6" w:rsidRDefault="00275CC6" w:rsidP="0056371E">
      <w:pPr>
        <w:rPr>
          <w:bCs/>
        </w:rPr>
      </w:pPr>
      <w:r>
        <w:rPr>
          <w:bCs/>
        </w:rPr>
        <w:t xml:space="preserve">The implementation prioritizes architectural pattern validation over operational tooling complexity.  While production systems typically employ external observability platforms such as Prometheus/Grafana or CloudWatch, this work embeds metrics directly within the Iceberg tables to enable benchmarking without external infrastructure dependencies.  Schema management requires DDL execution for Iceberg table registration; a simple SQL-based framework reading DDL files from resource directories fulfills this prerequisite, whereas a production environment would utilize dedicated migration tools such as Liquibase or Flyway for versioned database evolution.  These choices minimize setup complexity and maintain focus on demonstrating the medallion architecture patterns rather than </w:t>
      </w:r>
      <w:r>
        <w:rPr>
          <w:bCs/>
        </w:rPr>
        <w:lastRenderedPageBreak/>
        <w:t>operational tooling integration, enabling reproducible validation of the core architectural approach within constrained timelines and resources.</w:t>
      </w:r>
    </w:p>
    <w:p w14:paraId="7C1508BB" w14:textId="77777777" w:rsidR="00275CC6" w:rsidRDefault="00275CC6" w:rsidP="0056371E">
      <w:pPr>
        <w:rPr>
          <w:bCs/>
        </w:rPr>
      </w:pPr>
    </w:p>
    <w:p w14:paraId="7A7C6F91" w14:textId="00673DA7" w:rsidR="00275CC6" w:rsidRDefault="00275CC6" w:rsidP="0056371E">
      <w:pPr>
        <w:rPr>
          <w:bCs/>
        </w:rPr>
      </w:pPr>
      <w:r>
        <w:rPr>
          <w:bCs/>
        </w:rPr>
        <w:t>The architecture employs a streaming-first design where each layer consumes data through Apache Iceberg tables rather than message queues, enabling ACID transactions and time-travel capabilities throughout the pipeline.  This addresses the transactional consistency challenge through Iceberg’s snapshot isolation, allowing concurrent readers to query historical data while writers continuously append records without coordination overhead.  Apache Spark Structured Streaming serves as the process</w:t>
      </w:r>
      <w:r w:rsidR="00DC2504">
        <w:rPr>
          <w:bCs/>
        </w:rPr>
        <w:t>ing</w:t>
      </w:r>
      <w:r>
        <w:rPr>
          <w:bCs/>
        </w:rPr>
        <w:t xml:space="preserve"> engine due to its mature streaming abstractions, Data Frame API, and native Iceberg integration.  Spark’s micro-batching model provides natural checkpointing boundaries for exactly-once semantics while maintaining sub-second latency through 10</w:t>
      </w:r>
      <w:r w:rsidR="008056AE">
        <w:rPr>
          <w:bCs/>
        </w:rPr>
        <w:t>-</w:t>
      </w:r>
      <w:r>
        <w:rPr>
          <w:bCs/>
        </w:rPr>
        <w:t>second trigger intervals.</w:t>
      </w:r>
    </w:p>
    <w:p w14:paraId="042EE6F7" w14:textId="77777777" w:rsidR="00275CC6" w:rsidRDefault="00275CC6" w:rsidP="0056371E">
      <w:pPr>
        <w:rPr>
          <w:bCs/>
        </w:rPr>
      </w:pPr>
    </w:p>
    <w:p w14:paraId="5E81C459" w14:textId="71BCF3C7" w:rsidR="00275CC6" w:rsidRDefault="00275CC6" w:rsidP="0056371E">
      <w:pPr>
        <w:rPr>
          <w:bCs/>
        </w:rPr>
      </w:pPr>
      <w:r>
        <w:rPr>
          <w:bCs/>
        </w:rPr>
        <w:t xml:space="preserve">Apache Kafka provides event ingestion with exactly-once guarantees through idempotent producers and transactional writes, addressing the idempotency challenge.  Apache Iceberg was selected over Delta Lake and Hudi based on its superior metadata management capabilities: Hidden partitioning </w:t>
      </w:r>
      <w:r w:rsidR="003E33E6">
        <w:rPr>
          <w:bCs/>
        </w:rPr>
        <w:t>eliminates user-facing partition predic</w:t>
      </w:r>
      <w:r w:rsidR="00DC2504">
        <w:rPr>
          <w:bCs/>
        </w:rPr>
        <w:t>ates</w:t>
      </w:r>
      <w:r w:rsidR="003E33E6">
        <w:rPr>
          <w:bCs/>
        </w:rPr>
        <w:t>, evolution capabilities support schema changes without data rewrites, and partition-level metadata enables efficient query planning at scale.  The JDBC catalog back</w:t>
      </w:r>
      <w:r w:rsidR="00DC2504">
        <w:rPr>
          <w:bCs/>
        </w:rPr>
        <w:t>ed</w:t>
      </w:r>
      <w:r w:rsidR="003E33E6">
        <w:rPr>
          <w:bCs/>
        </w:rPr>
        <w:t xml:space="preserve"> by PostgreSQL ensures atomic metadata updates essential for multi-writer streaming scenarios.</w:t>
      </w:r>
    </w:p>
    <w:p w14:paraId="31D58E67" w14:textId="77777777" w:rsidR="003E33E6" w:rsidRDefault="003E33E6" w:rsidP="0056371E">
      <w:pPr>
        <w:rPr>
          <w:bCs/>
        </w:rPr>
      </w:pPr>
    </w:p>
    <w:p w14:paraId="63BE5842" w14:textId="5AC7C3FE" w:rsidR="003E33E6" w:rsidRDefault="003E33E6" w:rsidP="0056371E">
      <w:pPr>
        <w:rPr>
          <w:bCs/>
        </w:rPr>
      </w:pPr>
      <w:r>
        <w:rPr>
          <w:bCs/>
        </w:rPr>
        <w:t xml:space="preserve">Amazon </w:t>
      </w:r>
      <w:proofErr w:type="spellStart"/>
      <w:r>
        <w:rPr>
          <w:bCs/>
        </w:rPr>
        <w:t>Deequ</w:t>
      </w:r>
      <w:proofErr w:type="spellEnd"/>
      <w:r>
        <w:rPr>
          <w:bCs/>
        </w:rPr>
        <w:t xml:space="preserve"> integrates quality validation directly into the streaming pipeline, addressing the in-stream quality validation challenges.  </w:t>
      </w:r>
      <w:proofErr w:type="spellStart"/>
      <w:r>
        <w:rPr>
          <w:bCs/>
        </w:rPr>
        <w:t>Deequ’s</w:t>
      </w:r>
      <w:proofErr w:type="spellEnd"/>
      <w:r>
        <w:rPr>
          <w:bCs/>
        </w:rPr>
        <w:t xml:space="preserve"> constraint-based checks execute within Spark’s execution plan, adding validation overhead inline rather than deferring checks to downstream batch jobs.  This design trades modest processing latency for early error detection, preventing corrupted data from propagating through multiple pipeline stages.</w:t>
      </w:r>
    </w:p>
    <w:p w14:paraId="49662F5B" w14:textId="77777777" w:rsidR="003E33E6" w:rsidRDefault="003E33E6" w:rsidP="0056371E">
      <w:pPr>
        <w:rPr>
          <w:bCs/>
        </w:rPr>
      </w:pPr>
    </w:p>
    <w:p w14:paraId="03BCEC65" w14:textId="75BC2BA7" w:rsidR="003E33E6" w:rsidRDefault="003E33E6" w:rsidP="0056371E">
      <w:pPr>
        <w:rPr>
          <w:bCs/>
        </w:rPr>
      </w:pPr>
      <w:r>
        <w:rPr>
          <w:bCs/>
        </w:rPr>
        <w:t>The Bronze layer implements exactly-once Kafka-to-Iceberg ingestion through three streaming jobs (trips, weather, events) following a common Abstraction template pattern.  This abstract base class encapsulates Kafka source configuration, Avro deserialization via Confluent Schema Registry, and Iceberg sink coordination, ensuring consistency across ingestion pipelines.   Each job reads Avro-serialized events from dedicated Kafka topics and appends records to partitioned Iceberg tables with metadata augmentation (ingestion timestamp, Kafka offset, partition).</w:t>
      </w:r>
    </w:p>
    <w:p w14:paraId="0E289025" w14:textId="77777777" w:rsidR="003E33E6" w:rsidRDefault="003E33E6" w:rsidP="0056371E">
      <w:pPr>
        <w:rPr>
          <w:bCs/>
        </w:rPr>
      </w:pPr>
    </w:p>
    <w:p w14:paraId="2658BD1B" w14:textId="49FD69E3" w:rsidR="003E33E6" w:rsidRDefault="003E33E6" w:rsidP="0056371E">
      <w:pPr>
        <w:rPr>
          <w:bCs/>
        </w:rPr>
      </w:pPr>
      <w:r>
        <w:rPr>
          <w:bCs/>
        </w:rPr>
        <w:t>Exactly-once semantics derive from coordinated checkpointing: Spark commits Kafka offsets only after Iceberg successfully commits a table snapshot, ensuring idempotent recovery from failures.  Checkpoint locations stored in distributed storage enable stateful recovery, allowing jobs to resume from the last committed offset after restarts.  This eliminates deduplication windows that introduce memory pressure and processing delays as discussed above.</w:t>
      </w:r>
    </w:p>
    <w:p w14:paraId="2BF9C295" w14:textId="77777777" w:rsidR="003E33E6" w:rsidRDefault="003E33E6" w:rsidP="0056371E">
      <w:pPr>
        <w:rPr>
          <w:bCs/>
        </w:rPr>
      </w:pPr>
    </w:p>
    <w:p w14:paraId="56824337" w14:textId="1146D892" w:rsidR="003E33E6" w:rsidRDefault="003E33E6" w:rsidP="0056371E">
      <w:pPr>
        <w:rPr>
          <w:bCs/>
        </w:rPr>
      </w:pPr>
      <w:r>
        <w:rPr>
          <w:bCs/>
        </w:rPr>
        <w:lastRenderedPageBreak/>
        <w:t>The silver layer applies constraint-based quality validation, business rule transformations, and deduplication through three Scala-based jobs extending the Silver Abstraction template.  This abstrac</w:t>
      </w:r>
      <w:r w:rsidR="00DC2504">
        <w:rPr>
          <w:bCs/>
        </w:rPr>
        <w:t>t</w:t>
      </w:r>
      <w:r>
        <w:rPr>
          <w:bCs/>
        </w:rPr>
        <w:t xml:space="preserve"> class integrates </w:t>
      </w:r>
      <w:proofErr w:type="spellStart"/>
      <w:r>
        <w:rPr>
          <w:bCs/>
        </w:rPr>
        <w:t>Deequ</w:t>
      </w:r>
      <w:proofErr w:type="spellEnd"/>
      <w:r>
        <w:rPr>
          <w:bCs/>
        </w:rPr>
        <w:t xml:space="preserve"> validation, SQL-based transformations, and watermark-based deduplication into a unified processing pattern.  Transformation queries reside in resource files (e.g. </w:t>
      </w:r>
      <w:proofErr w:type="spellStart"/>
      <w:r>
        <w:rPr>
          <w:bCs/>
        </w:rPr>
        <w:t>trips_cleaned.sql</w:t>
      </w:r>
      <w:proofErr w:type="spellEnd"/>
      <w:r>
        <w:rPr>
          <w:bCs/>
        </w:rPr>
        <w:t>) with parameterized business rules (rush hour windows, distance categories, fare tiers, etc.), separating business logic from processing code and enabling non-developer review without code changes.</w:t>
      </w:r>
    </w:p>
    <w:p w14:paraId="16168B30" w14:textId="77777777" w:rsidR="00C274FB" w:rsidRDefault="00C274FB" w:rsidP="0056371E">
      <w:pPr>
        <w:rPr>
          <w:bCs/>
        </w:rPr>
      </w:pPr>
    </w:p>
    <w:p w14:paraId="182367B5" w14:textId="7416EB7C" w:rsidR="00C274FB" w:rsidRDefault="00C274FB" w:rsidP="0056371E">
      <w:pPr>
        <w:rPr>
          <w:bCs/>
        </w:rPr>
      </w:pPr>
      <w:proofErr w:type="spellStart"/>
      <w:r>
        <w:rPr>
          <w:bCs/>
        </w:rPr>
        <w:t>Deequ</w:t>
      </w:r>
      <w:proofErr w:type="spellEnd"/>
      <w:r>
        <w:rPr>
          <w:bCs/>
        </w:rPr>
        <w:t xml:space="preserve"> validation executes inline within each micro-batch, applying completeness checks, range constraints, and distribution validations.  Quality check results write to a monitoring table (</w:t>
      </w:r>
      <w:proofErr w:type="spellStart"/>
      <w:r>
        <w:rPr>
          <w:bCs/>
        </w:rPr>
        <w:t>silver_quality_metrics</w:t>
      </w:r>
      <w:proofErr w:type="spellEnd"/>
      <w:r>
        <w:rPr>
          <w:bCs/>
        </w:rPr>
        <w:t>) capturing per-batch pass/fail counts, constraint violations, and quarantine decisions.  Failed batches quarantine to separate tables for offline analysis rather than blocking pipeline progress, maintaining throughput while ensuring quality visibility.</w:t>
      </w:r>
    </w:p>
    <w:p w14:paraId="093CCEAE" w14:textId="77777777" w:rsidR="00C274FB" w:rsidRDefault="00C274FB" w:rsidP="0056371E">
      <w:pPr>
        <w:rPr>
          <w:bCs/>
        </w:rPr>
      </w:pPr>
    </w:p>
    <w:p w14:paraId="037534B0" w14:textId="0EFCD09F" w:rsidR="00694A8B" w:rsidRDefault="00694A8B" w:rsidP="0056371E">
      <w:pPr>
        <w:rPr>
          <w:bCs/>
        </w:rPr>
      </w:pPr>
      <w:r>
        <w:rPr>
          <w:bCs/>
        </w:rPr>
        <w:t xml:space="preserve">Watermarking addresses the temporal correlation challenge listed above by allowing 5-minute out-of-order arrival windows based on ingestion timestamps from Bronze.  This duration balances event completeness against latency: shorter watermarks reduce end-to-end latency but risk dropping late-arriving events, while longer windows increase buffering overhead.   Deduplication operates on configurable key combinations (e.g., timestamp + </w:t>
      </w:r>
      <w:proofErr w:type="spellStart"/>
      <w:r>
        <w:rPr>
          <w:bCs/>
        </w:rPr>
        <w:t>pickup_location_id</w:t>
      </w:r>
      <w:proofErr w:type="spellEnd"/>
      <w:r>
        <w:rPr>
          <w:bCs/>
        </w:rPr>
        <w:t xml:space="preserve"> + </w:t>
      </w:r>
      <w:proofErr w:type="spellStart"/>
      <w:r>
        <w:rPr>
          <w:bCs/>
        </w:rPr>
        <w:t>dropoff_location_id</w:t>
      </w:r>
      <w:proofErr w:type="spellEnd"/>
      <w:r>
        <w:rPr>
          <w:bCs/>
        </w:rPr>
        <w:t xml:space="preserve"> for trips) within watermark windows, removing duplicates without maintaining unbounded state.</w:t>
      </w:r>
    </w:p>
    <w:p w14:paraId="7BD38395" w14:textId="77777777" w:rsidR="00694A8B" w:rsidRDefault="00694A8B" w:rsidP="0056371E">
      <w:pPr>
        <w:rPr>
          <w:bCs/>
        </w:rPr>
      </w:pPr>
    </w:p>
    <w:p w14:paraId="50AEEA64" w14:textId="2EA5EDB1" w:rsidR="00694A8B" w:rsidRDefault="00694A8B" w:rsidP="0056371E">
      <w:pPr>
        <w:rPr>
          <w:bCs/>
        </w:rPr>
      </w:pPr>
      <w:r>
        <w:rPr>
          <w:bCs/>
        </w:rPr>
        <w:t xml:space="preserve">The Gold layer implementation serves dual purposes: Demonstrating typical analytics patterns and providing instrumentation for experimental validation.  The codebase includes </w:t>
      </w:r>
      <w:proofErr w:type="spellStart"/>
      <w:r>
        <w:rPr>
          <w:bCs/>
        </w:rPr>
        <w:t>trip_metrics_live</w:t>
      </w:r>
      <w:proofErr w:type="spellEnd"/>
      <w:r>
        <w:rPr>
          <w:bCs/>
        </w:rPr>
        <w:t xml:space="preserve">, a streaming aggregation implementing star schema patterns common in data mart architectures, showcasing how </w:t>
      </w:r>
      <w:proofErr w:type="gramStart"/>
      <w:r>
        <w:rPr>
          <w:bCs/>
        </w:rPr>
        <w:t>Gold</w:t>
      </w:r>
      <w:proofErr w:type="gramEnd"/>
      <w:r>
        <w:rPr>
          <w:bCs/>
        </w:rPr>
        <w:t xml:space="preserve"> layers transform silver data into analytics-ready dimensional models.  However, for this validation study, gold analytics were disabled to dedicate processing resources to latency instrumentation.  The </w:t>
      </w:r>
      <w:proofErr w:type="spellStart"/>
      <w:r>
        <w:rPr>
          <w:bCs/>
        </w:rPr>
        <w:t>PipeLineLatencyJob</w:t>
      </w:r>
      <w:proofErr w:type="spellEnd"/>
      <w:r>
        <w:rPr>
          <w:bCs/>
        </w:rPr>
        <w:t xml:space="preserve"> replaced typical analytics: a 2-minute tumbling window aggregates events from </w:t>
      </w:r>
      <w:proofErr w:type="spellStart"/>
      <w:proofErr w:type="gramStart"/>
      <w:r>
        <w:rPr>
          <w:bCs/>
        </w:rPr>
        <w:t>silver.trips</w:t>
      </w:r>
      <w:proofErr w:type="gramEnd"/>
      <w:r>
        <w:rPr>
          <w:bCs/>
        </w:rPr>
        <w:t>_cleaned</w:t>
      </w:r>
      <w:proofErr w:type="spellEnd"/>
      <w:r>
        <w:rPr>
          <w:bCs/>
        </w:rPr>
        <w:t xml:space="preserve">, calculating throughput metrics (events per second) and latency percentiles (P50, P95, P99) through approximate percentile functions.  Latency computation measures end-to-end delay as the difference between current processing time and event timestamps, capturing total pipeline latency from event generation through </w:t>
      </w:r>
      <w:r w:rsidR="004C43F8">
        <w:rPr>
          <w:bCs/>
        </w:rPr>
        <w:t>s</w:t>
      </w:r>
      <w:r>
        <w:rPr>
          <w:bCs/>
        </w:rPr>
        <w:t>ilver processing.</w:t>
      </w:r>
    </w:p>
    <w:p w14:paraId="75749C19" w14:textId="1D29C428" w:rsidR="00B8294C" w:rsidRDefault="00B8294C" w:rsidP="0056371E">
      <w:pPr>
        <w:rPr>
          <w:bCs/>
        </w:rPr>
      </w:pPr>
      <w:r>
        <w:rPr>
          <w:bCs/>
        </w:rPr>
        <w:t xml:space="preserve">Rather than implementing observability as an architectural layer, this work treats it as a cross-cutting concern addressed through dedicated Iceberg tables.  Two instrumentation mechanisms capture pipeline health: </w:t>
      </w:r>
      <w:proofErr w:type="spellStart"/>
      <w:r>
        <w:rPr>
          <w:bCs/>
        </w:rPr>
        <w:t>Deequ</w:t>
      </w:r>
      <w:proofErr w:type="spellEnd"/>
      <w:r>
        <w:rPr>
          <w:bCs/>
        </w:rPr>
        <w:t xml:space="preserve"> quality metrics inline within the </w:t>
      </w:r>
      <w:r w:rsidR="004C43F8">
        <w:rPr>
          <w:bCs/>
        </w:rPr>
        <w:t>s</w:t>
      </w:r>
      <w:r>
        <w:rPr>
          <w:bCs/>
        </w:rPr>
        <w:t>ilver layer processing (</w:t>
      </w:r>
      <w:proofErr w:type="spellStart"/>
      <w:r>
        <w:rPr>
          <w:bCs/>
        </w:rPr>
        <w:t>silver_quality_metrics</w:t>
      </w:r>
      <w:proofErr w:type="spellEnd"/>
      <w:r>
        <w:rPr>
          <w:bCs/>
        </w:rPr>
        <w:t xml:space="preserve"> table), and latency instrumentation replaces the gold analytics pipeline (</w:t>
      </w:r>
      <w:proofErr w:type="spellStart"/>
      <w:r>
        <w:rPr>
          <w:bCs/>
        </w:rPr>
        <w:t>pipeline_latency_metrics</w:t>
      </w:r>
      <w:proofErr w:type="spellEnd"/>
      <w:r>
        <w:rPr>
          <w:bCs/>
        </w:rPr>
        <w:t xml:space="preserve"> table).   This observability-as-data pattern addresses the end-to-end observability challenge by enabling SQL-based pipeline analysis without external monitoring infrastructure.  Latency trends, quality degradation, and bottleneck identification emerge from standard Iceberg queries, simplifying operational analysis and providing the data foundation for experimental benchmarks </w:t>
      </w:r>
      <w:r w:rsidR="004C43F8">
        <w:rPr>
          <w:bCs/>
        </w:rPr>
        <w:t>presented below.</w:t>
      </w:r>
    </w:p>
    <w:p w14:paraId="0CBD40BA" w14:textId="77777777" w:rsidR="00283D0B" w:rsidRDefault="00283D0B" w:rsidP="0056371E">
      <w:pPr>
        <w:rPr>
          <w:bCs/>
        </w:rPr>
      </w:pPr>
    </w:p>
    <w:p w14:paraId="771C36B1" w14:textId="4B309D6C" w:rsidR="00283D0B" w:rsidRDefault="00283D0B" w:rsidP="0056371E">
      <w:pPr>
        <w:rPr>
          <w:bCs/>
        </w:rPr>
      </w:pPr>
      <w:r>
        <w:rPr>
          <w:bCs/>
        </w:rPr>
        <w:lastRenderedPageBreak/>
        <w:t xml:space="preserve">The system deploys via Docker across 15+ containers: Kafka broker with 12 partitions, Schema Registry, PostgreSQL (Iceberg catalog), </w:t>
      </w:r>
      <w:proofErr w:type="spellStart"/>
      <w:r>
        <w:rPr>
          <w:bCs/>
        </w:rPr>
        <w:t>MinIO</w:t>
      </w:r>
      <w:proofErr w:type="spellEnd"/>
      <w:r>
        <w:rPr>
          <w:bCs/>
        </w:rPr>
        <w:t xml:space="preserve"> (Object storage), Spark master, two spark workers (2 cores, 2 GB ram), and per-layer streaming jobs.  Dynamic executor allocation enables elastic scaling: job request 0-2 executors based on backlog, within 60-second id</w:t>
      </w:r>
      <w:r w:rsidR="00DC2504">
        <w:rPr>
          <w:bCs/>
        </w:rPr>
        <w:t>l</w:t>
      </w:r>
      <w:r>
        <w:rPr>
          <w:bCs/>
        </w:rPr>
        <w:t>e timeouts releasing unused resources.  This deployment validates that the medallion architecture functions correctly on constrained infrastructure without requiring production-scale resources, demonstrating the pattern</w:t>
      </w:r>
      <w:r w:rsidR="00DC2504">
        <w:rPr>
          <w:bCs/>
        </w:rPr>
        <w:t>’</w:t>
      </w:r>
      <w:r>
        <w:rPr>
          <w:bCs/>
        </w:rPr>
        <w:t>s viability for resource-limited environments.</w:t>
      </w:r>
    </w:p>
    <w:p w14:paraId="4D59372B" w14:textId="77777777" w:rsidR="00283D0B" w:rsidRDefault="00283D0B" w:rsidP="0056371E">
      <w:pPr>
        <w:rPr>
          <w:bCs/>
        </w:rPr>
      </w:pPr>
    </w:p>
    <w:p w14:paraId="72FD8B1A" w14:textId="51A726B8" w:rsidR="00283D0B" w:rsidRDefault="00283D0B" w:rsidP="0056371E">
      <w:pPr>
        <w:rPr>
          <w:bCs/>
        </w:rPr>
      </w:pPr>
      <w:r>
        <w:rPr>
          <w:bCs/>
        </w:rPr>
        <w:t>A sy</w:t>
      </w:r>
      <w:r w:rsidR="00DC2504">
        <w:rPr>
          <w:bCs/>
        </w:rPr>
        <w:t>nthetic</w:t>
      </w:r>
      <w:r>
        <w:rPr>
          <w:bCs/>
        </w:rPr>
        <w:t xml:space="preserve"> data producer generates three event streams at configurable rates, enabling controlled testing of various scenarios without searching for suitable datasets.  This design choice prioritizes testability and architecture validation over data authenticity:  configurable event rates enable stress testing of architecture under varying load conditions, while error injection mechanisms enable systematic quality validation testing.  By focusing on architecture validation rather than data insights, the </w:t>
      </w:r>
      <w:r w:rsidR="00DC2504">
        <w:rPr>
          <w:bCs/>
        </w:rPr>
        <w:t>synthetic</w:t>
      </w:r>
      <w:r>
        <w:rPr>
          <w:bCs/>
        </w:rPr>
        <w:t xml:space="preserve"> producer eliminates dependencies on external data sources while maintaining full control over test scenarios and failure modes.</w:t>
      </w:r>
    </w:p>
    <w:p w14:paraId="0A2905D1" w14:textId="77777777" w:rsidR="003E33E6" w:rsidRDefault="003E33E6" w:rsidP="0056371E">
      <w:pPr>
        <w:rPr>
          <w:b/>
        </w:rPr>
      </w:pPr>
    </w:p>
    <w:p w14:paraId="32ADCDB4" w14:textId="58A4A7AD" w:rsidR="001E1B06" w:rsidRDefault="001E1B06" w:rsidP="001E1B06">
      <w:pPr>
        <w:jc w:val="center"/>
        <w:rPr>
          <w:b/>
        </w:rPr>
      </w:pPr>
      <w:r>
        <w:rPr>
          <w:b/>
        </w:rPr>
        <w:t>Experimental Benchmarks</w:t>
      </w:r>
    </w:p>
    <w:p w14:paraId="6A213F89" w14:textId="1678E747" w:rsidR="00DA050A" w:rsidRDefault="00DA050A" w:rsidP="00DA050A">
      <w:pPr>
        <w:rPr>
          <w:bCs/>
        </w:rPr>
      </w:pPr>
      <w:r>
        <w:rPr>
          <w:bCs/>
        </w:rPr>
        <w:t>Experimental validation of the medallion architecture was conducted under resource-constrained conditions to demonstrate architectural elasticity, data quality validation effectiveness, and fault tolerance mechanisms described above.  All experiments were executed on a single laptop with limited compute resources, validating that the architecture functions correctly without requiring production-scale infrastructure.</w:t>
      </w:r>
    </w:p>
    <w:p w14:paraId="2AA37ADA" w14:textId="77777777" w:rsidR="00DA050A" w:rsidRDefault="00DA050A" w:rsidP="00DA050A">
      <w:pPr>
        <w:rPr>
          <w:bCs/>
        </w:rPr>
      </w:pPr>
    </w:p>
    <w:p w14:paraId="6A838B50" w14:textId="58102F80" w:rsidR="00DA050A" w:rsidRDefault="00DA050A" w:rsidP="00DA050A">
      <w:pPr>
        <w:rPr>
          <w:bCs/>
        </w:rPr>
      </w:pPr>
      <w:r>
        <w:rPr>
          <w:bCs/>
        </w:rPr>
        <w:t xml:space="preserve">Initial benchmarking with a baseline configuration of two Spark workers (2 core 2GB </w:t>
      </w:r>
      <w:r w:rsidR="00C42DC8">
        <w:rPr>
          <w:bCs/>
        </w:rPr>
        <w:t>RAM</w:t>
      </w:r>
      <w:r>
        <w:rPr>
          <w:bCs/>
        </w:rPr>
        <w:t xml:space="preserve"> each) revealed resource contention when processing 500 events per second from the synthetic producer described in the methodology.  The baseline configuration achieved an average throughput of 316.7 events per second, falling short of the target rate, while end-to-end latency measurements showed median (P50) latency of 711.5 and 95 percentile (P95) latency of 745.8 seconds, indicating significant processing backlog accumulation.  This resource contention validated the need for elastic scaling capabilities within the architecture to address computational bottlenecks.</w:t>
      </w:r>
    </w:p>
    <w:p w14:paraId="6B60953C" w14:textId="7130C8C2" w:rsidR="00DA050A" w:rsidRDefault="00DA050A" w:rsidP="00DA050A">
      <w:pPr>
        <w:rPr>
          <w:bCs/>
        </w:rPr>
      </w:pPr>
    </w:p>
    <w:p w14:paraId="50A952A2" w14:textId="2B4ABE30" w:rsidR="00C42DC8" w:rsidRDefault="00C42DC8" w:rsidP="00DA050A">
      <w:pPr>
        <w:rPr>
          <w:bCs/>
        </w:rPr>
      </w:pPr>
      <w:r>
        <w:rPr>
          <w:bCs/>
        </w:rPr>
        <w:t>The addition of a third spark worker, representing a 50% compute increase, demonstrated the architecture’s elasticity and scalability characteristics.  The scaled configuration achieved 429.8 events per second throughput (35.7% improvement) while reducing P50 latency to 376.1 seconds (47.1% reduction) and P95 latency to 416.2 seconds (44.2 reduction), with latency reductions exceeding the proportional resource increase.  Dynamic executor allocation enabled efficient resource utilization, allowing jobs to scale elastically based on processing backlog without manual intervention, addressing the performance bottlenecks observed in the baseline configuration.</w:t>
      </w:r>
    </w:p>
    <w:p w14:paraId="60E9F80A" w14:textId="77777777" w:rsidR="00C42DC8" w:rsidRDefault="00C42DC8" w:rsidP="00DA050A">
      <w:pPr>
        <w:rPr>
          <w:bCs/>
        </w:rPr>
      </w:pPr>
    </w:p>
    <w:p w14:paraId="78C5CC18" w14:textId="6AA0198F" w:rsidR="00DA050A" w:rsidRDefault="00DA050A" w:rsidP="00DA050A">
      <w:pPr>
        <w:rPr>
          <w:bCs/>
        </w:rPr>
      </w:pPr>
      <w:r>
        <w:rPr>
          <w:bCs/>
        </w:rPr>
        <w:lastRenderedPageBreak/>
        <w:t xml:space="preserve">Error injection testing was conducted to validate the effectiveness of inline quality validation through Amazon </w:t>
      </w:r>
      <w:proofErr w:type="spellStart"/>
      <w:r>
        <w:rPr>
          <w:bCs/>
        </w:rPr>
        <w:t>Deequ</w:t>
      </w:r>
      <w:proofErr w:type="spellEnd"/>
      <w:r>
        <w:rPr>
          <w:bCs/>
        </w:rPr>
        <w:t xml:space="preserve"> constraint checks integrated within the silver layer processing described in the methodology.  Synthetic events were injected with values violating configured constraints: trip distances outside the </w:t>
      </w:r>
      <w:r w:rsidR="007D4B9C">
        <w:rPr>
          <w:bCs/>
        </w:rPr>
        <w:t>0.1-200-mile</w:t>
      </w:r>
      <w:r>
        <w:rPr>
          <w:bCs/>
        </w:rPr>
        <w:t xml:space="preserve"> range, fare amounts below $2.50 or above $1,000, and passenger counts outside the 1-6 range.  The quality validation mechanism demonstrated complete isolation of all constraint-violating events to separate quarantine tables without blocking pipeline progress, achieving a 100% quarantine rate.  This validates the inline quality validation approach for addressing the data quality challenge outlined above, demonstrating that comprehensive constraint-based checks can execute within the streaming pipeline while maintaining throughput and preventing corrupted data propagation through downstream layers.</w:t>
      </w:r>
    </w:p>
    <w:p w14:paraId="2BCD2F71" w14:textId="2DD911E5" w:rsidR="005E3641" w:rsidRDefault="005E3641" w:rsidP="00DA050A">
      <w:pPr>
        <w:rPr>
          <w:bCs/>
        </w:rPr>
      </w:pPr>
    </w:p>
    <w:p w14:paraId="66E23260" w14:textId="71C70D45" w:rsidR="005E3641" w:rsidRDefault="005E3641" w:rsidP="00DA050A">
      <w:pPr>
        <w:rPr>
          <w:bCs/>
        </w:rPr>
      </w:pPr>
      <w:r>
        <w:rPr>
          <w:bCs/>
        </w:rPr>
        <w:t xml:space="preserve">Fault tolerance testing validated the architecture’s resilience through Docker restart policies and Spark’s checkpointing mechanisms implementing the exactly-once semantics described previously.  Out-of-memory (OOM) failure scenarios were handled by Spark’s executor failure recovery mechanisms, allowing jobs to continue </w:t>
      </w:r>
      <w:r w:rsidR="00C8121E">
        <w:rPr>
          <w:bCs/>
        </w:rPr>
        <w:t>running through automatic executor replacement and checkpoint-based recovery without data loss.  Docker restart policies provided additional resilience for container-level failures, ensuring service availability across infrastructure disruptions.  Manual node termination tests demonstrated continued pipeline operation without catastrophic failure, validating that the system tolerates worker failures while maintaining exactly-once processing guarantees.  These tests validate idempotency mechanisms outlined above, demonstrating that coordinated checkpointing between Kafka offsets and Iceberg table commits enables reliable recovery without data loss or duplication across failure scenarios.</w:t>
      </w:r>
    </w:p>
    <w:p w14:paraId="37821C9A" w14:textId="77777777" w:rsidR="005E3641" w:rsidRDefault="005E3641" w:rsidP="001E1B06">
      <w:pPr>
        <w:jc w:val="center"/>
        <w:rPr>
          <w:bCs/>
        </w:rPr>
      </w:pPr>
    </w:p>
    <w:p w14:paraId="7C52B1AC" w14:textId="0D0FF04B" w:rsidR="001E1B06" w:rsidRDefault="001E1B06" w:rsidP="001E1B06">
      <w:pPr>
        <w:jc w:val="center"/>
        <w:rPr>
          <w:b/>
        </w:rPr>
      </w:pPr>
      <w:r>
        <w:rPr>
          <w:b/>
        </w:rPr>
        <w:t>Insights Gleaned</w:t>
      </w:r>
    </w:p>
    <w:p w14:paraId="044163E8" w14:textId="77777777" w:rsidR="00394019" w:rsidRDefault="00394019" w:rsidP="001E1B06">
      <w:pPr>
        <w:jc w:val="center"/>
        <w:rPr>
          <w:b/>
        </w:rPr>
      </w:pPr>
    </w:p>
    <w:p w14:paraId="46C01A92" w14:textId="4319A982" w:rsidR="00394019" w:rsidRDefault="00394019" w:rsidP="00394019">
      <w:pPr>
        <w:jc w:val="both"/>
        <w:rPr>
          <w:bCs/>
        </w:rPr>
      </w:pPr>
      <w:r>
        <w:rPr>
          <w:bCs/>
        </w:rPr>
        <w:t>Implementation and validation of this medallion architecture revealed several insights that were not apparent from theoretical design or existing literature, providing empirical evidence for architectural decisions and uncovering unexpected simplifications.</w:t>
      </w:r>
    </w:p>
    <w:p w14:paraId="2BC7FE39" w14:textId="77777777" w:rsidR="00394019" w:rsidRDefault="00394019" w:rsidP="00394019">
      <w:pPr>
        <w:jc w:val="both"/>
        <w:rPr>
          <w:bCs/>
        </w:rPr>
      </w:pPr>
    </w:p>
    <w:p w14:paraId="26F2728B" w14:textId="0F038BE6" w:rsidR="00394019" w:rsidRDefault="00394019" w:rsidP="00394019">
      <w:pPr>
        <w:jc w:val="both"/>
        <w:rPr>
          <w:bCs/>
        </w:rPr>
      </w:pPr>
      <w:r>
        <w:rPr>
          <w:bCs/>
        </w:rPr>
        <w:t>The architecture demonstrated near-linear elasticity characteristics that were not guaranteed from theoretical analysis.  Adding a third Spark worker (50% compute increase) yielded a 47.1% latency reduction, indicating predictable scaling without diminishing returns.  This validates that Iceberg’s metadata management, Spark’s dynamic executor allocation, and Kafka’s partition-based parallelism enable elastic scaling without complex load balancing, making the pattern viable for incremental scaling as workload demands increase.</w:t>
      </w:r>
    </w:p>
    <w:p w14:paraId="1644DA3D" w14:textId="77777777" w:rsidR="00394019" w:rsidRDefault="00394019" w:rsidP="00394019">
      <w:pPr>
        <w:jc w:val="both"/>
        <w:rPr>
          <w:bCs/>
        </w:rPr>
      </w:pPr>
    </w:p>
    <w:p w14:paraId="28D12EF0" w14:textId="7EF809E2" w:rsidR="00394019" w:rsidRDefault="00394019" w:rsidP="00394019">
      <w:pPr>
        <w:jc w:val="both"/>
        <w:rPr>
          <w:bCs/>
        </w:rPr>
      </w:pPr>
      <w:r>
        <w:rPr>
          <w:bCs/>
        </w:rPr>
        <w:t xml:space="preserve">Inline quality validation through </w:t>
      </w:r>
      <w:proofErr w:type="spellStart"/>
      <w:r>
        <w:rPr>
          <w:bCs/>
        </w:rPr>
        <w:t>Deequ</w:t>
      </w:r>
      <w:proofErr w:type="spellEnd"/>
      <w:r>
        <w:rPr>
          <w:bCs/>
        </w:rPr>
        <w:t xml:space="preserve"> proved viable but revealed a critical insight about resource requirements: comprehensive validation demands proportional compute capacity to avoid becoming a processing bottleneck.  The baseline configuration with two Spark workers achieved only 316.7 events per </w:t>
      </w:r>
      <w:r>
        <w:rPr>
          <w:bCs/>
        </w:rPr>
        <w:lastRenderedPageBreak/>
        <w:t xml:space="preserve">second while attempting to process 500 events per second, demonstrating that underpowered systems cannot sustain inline validation without throughput degradation.  Adding a third worker restored throughput to 429.8 events per second while maintaining 100% quarantine effectiveness, proving that inline validation viability depends directly on adequate computational resources.  </w:t>
      </w:r>
      <w:proofErr w:type="spellStart"/>
      <w:r>
        <w:rPr>
          <w:bCs/>
        </w:rPr>
        <w:t>Deequ’s</w:t>
      </w:r>
      <w:proofErr w:type="spellEnd"/>
      <w:r>
        <w:rPr>
          <w:bCs/>
        </w:rPr>
        <w:t xml:space="preserve"> Scala-first design necessitated Scala implementation for silver and gold layers, revealing that core ecosystem libraries treat Scala as primary with Java as secondary.   This insight nuances the assumption that quality validation requires separate batch jobs: inline validation is feasible when the execution environment provides sufficient capacity to absorb validation overhead without creating backpressure, but attempting inline validation on resource-constrained systems introduces the very performance penalties that motivate deferred batch validation approaches.</w:t>
      </w:r>
    </w:p>
    <w:p w14:paraId="788DE106" w14:textId="77777777" w:rsidR="00394019" w:rsidRDefault="00394019" w:rsidP="00394019">
      <w:pPr>
        <w:jc w:val="both"/>
        <w:rPr>
          <w:bCs/>
        </w:rPr>
      </w:pPr>
    </w:p>
    <w:p w14:paraId="45E58BBB" w14:textId="0420754E" w:rsidR="00394019" w:rsidRDefault="00394019" w:rsidP="00394019">
      <w:pPr>
        <w:jc w:val="both"/>
        <w:rPr>
          <w:bCs/>
        </w:rPr>
      </w:pPr>
      <w:r>
        <w:rPr>
          <w:bCs/>
        </w:rPr>
        <w:t>Coordinated checkpointing between Kafka offsets and Iceberg commits proved sufficient for exactly-once semantics without requiring distributed coordination protocols or deduplication windows.  Simple checkpoint coordination achieved idempotency guarantees that initially seemed to demand complex consensus mechanisms.  This derives from Iceberg’s atomic snapshot commits: linking Kafka offset advancement to snapshot success creates implicit coordination without explicit distributed transactions, avoid</w:t>
      </w:r>
      <w:r w:rsidR="005B572A">
        <w:rPr>
          <w:bCs/>
        </w:rPr>
        <w:t>ing</w:t>
      </w:r>
      <w:r>
        <w:rPr>
          <w:bCs/>
        </w:rPr>
        <w:t xml:space="preserve"> the memory pressure and processing delays associated with deduplication windows.</w:t>
      </w:r>
    </w:p>
    <w:p w14:paraId="4000B602" w14:textId="77777777" w:rsidR="00394019" w:rsidRDefault="00394019" w:rsidP="00394019">
      <w:pPr>
        <w:jc w:val="both"/>
        <w:rPr>
          <w:bCs/>
        </w:rPr>
      </w:pPr>
    </w:p>
    <w:p w14:paraId="7174D7A0" w14:textId="3912FB3F" w:rsidR="00394019" w:rsidRDefault="00394019" w:rsidP="00394019">
      <w:pPr>
        <w:jc w:val="both"/>
        <w:rPr>
          <w:bCs/>
        </w:rPr>
      </w:pPr>
      <w:r>
        <w:rPr>
          <w:bCs/>
        </w:rPr>
        <w:t xml:space="preserve">Iceberg’s hidden partitioning eliminated partition management complexity through metadata-driven query optimization.  Traditional Hive-style </w:t>
      </w:r>
      <w:r w:rsidR="00981BC9">
        <w:rPr>
          <w:bCs/>
        </w:rPr>
        <w:t>partitioning</w:t>
      </w:r>
      <w:r>
        <w:rPr>
          <w:bCs/>
        </w:rPr>
        <w:t xml:space="preserve"> requires explicit partition predicates in queries, exposing physical data layout and creating opportunities for performance degradation when predicates are omitted.  Iceberg’s approach allowed queries to reference only logical columns while partition pruning occurred automatically through metadata lookups, simplifying query patterns without performance penalties.  This abstraction proved more significant than initially recognized: users wrote standard WHERE clauses on timestamp columns without considering partition structure, yet query performance matche</w:t>
      </w:r>
      <w:r w:rsidR="0054653A">
        <w:rPr>
          <w:bCs/>
        </w:rPr>
        <w:t>d</w:t>
      </w:r>
      <w:r>
        <w:rPr>
          <w:bCs/>
        </w:rPr>
        <w:t xml:space="preserve"> explicitly optimized Hive queries.  The insight validates metadata-first design philosophies, demonstrating that pushing partitioning concerns into the metadata layer eliminates an entire class of user-facing complexity without sacrificing optimization capabilities.</w:t>
      </w:r>
    </w:p>
    <w:p w14:paraId="0B00D298" w14:textId="77777777" w:rsidR="00394019" w:rsidRPr="00394019" w:rsidRDefault="00394019" w:rsidP="00394019">
      <w:pPr>
        <w:jc w:val="both"/>
        <w:rPr>
          <w:bCs/>
        </w:rPr>
      </w:pPr>
    </w:p>
    <w:p w14:paraId="61C3C9EC" w14:textId="54FA9639" w:rsidR="001E1B06" w:rsidRDefault="001E1B06" w:rsidP="001E1B06">
      <w:pPr>
        <w:jc w:val="center"/>
        <w:rPr>
          <w:b/>
        </w:rPr>
      </w:pPr>
      <w:r>
        <w:rPr>
          <w:b/>
        </w:rPr>
        <w:t>How will the problem space transform in the future</w:t>
      </w:r>
    </w:p>
    <w:p w14:paraId="68FBE387" w14:textId="30C061CC" w:rsidR="00981BC9" w:rsidRDefault="00981BC9" w:rsidP="00981BC9">
      <w:pPr>
        <w:rPr>
          <w:bCs/>
        </w:rPr>
      </w:pPr>
      <w:r>
        <w:rPr>
          <w:bCs/>
        </w:rPr>
        <w:t xml:space="preserve">The medallion lakehouse pattern will evolve as industry adoption shifts from batch-oriented data warehouses to streaming-first platforms.  Organizations increasingly demand sub-second latency for operational analytics and real-time decisioning, pressuring architectures to collapse the traditional separation between transactional and analytical systems.  This convergence raises questions about the future positioning of SQL-first transformation tools like </w:t>
      </w:r>
      <w:proofErr w:type="spellStart"/>
      <w:r>
        <w:rPr>
          <w:bCs/>
        </w:rPr>
        <w:t>dbt</w:t>
      </w:r>
      <w:proofErr w:type="spellEnd"/>
      <w:r>
        <w:rPr>
          <w:bCs/>
        </w:rPr>
        <w:t xml:space="preserve"> </w:t>
      </w:r>
      <w:r w:rsidR="0083322A">
        <w:rPr>
          <w:bCs/>
        </w:rPr>
        <w:t xml:space="preserve">[18] </w:t>
      </w:r>
      <w:r>
        <w:rPr>
          <w:bCs/>
        </w:rPr>
        <w:t xml:space="preserve">and </w:t>
      </w:r>
      <w:proofErr w:type="spellStart"/>
      <w:r>
        <w:rPr>
          <w:bCs/>
        </w:rPr>
        <w:t>SQLMesh</w:t>
      </w:r>
      <w:proofErr w:type="spellEnd"/>
      <w:r w:rsidR="0083322A">
        <w:rPr>
          <w:bCs/>
        </w:rPr>
        <w:t xml:space="preserve"> [19]</w:t>
      </w:r>
      <w:r>
        <w:rPr>
          <w:bCs/>
        </w:rPr>
        <w:t xml:space="preserve">, which currently orchestrate batch transformations atop data warehouses.  As streaming frameworks like Spark Structured Streaming absorb transformation responsibilities through SQL-based processing demonstrated in this work, the boundary between orchestration tools and processing engines blurs, potentially forcing </w:t>
      </w:r>
      <w:proofErr w:type="spellStart"/>
      <w:r>
        <w:rPr>
          <w:bCs/>
        </w:rPr>
        <w:t>dbt</w:t>
      </w:r>
      <w:proofErr w:type="spellEnd"/>
      <w:r>
        <w:rPr>
          <w:bCs/>
        </w:rPr>
        <w:t>/</w:t>
      </w:r>
      <w:proofErr w:type="spellStart"/>
      <w:r>
        <w:rPr>
          <w:bCs/>
        </w:rPr>
        <w:t>SQL</w:t>
      </w:r>
      <w:r w:rsidR="00ED6A33">
        <w:rPr>
          <w:bCs/>
        </w:rPr>
        <w:t>Mesh</w:t>
      </w:r>
      <w:proofErr w:type="spellEnd"/>
      <w:r w:rsidR="00ED6A33">
        <w:rPr>
          <w:bCs/>
        </w:rPr>
        <w:t xml:space="preserve"> </w:t>
      </w:r>
      <w:r>
        <w:rPr>
          <w:bCs/>
        </w:rPr>
        <w:t>to either adapt to streaming semantics or risk displacement by lakehouse capabilities.</w:t>
      </w:r>
    </w:p>
    <w:p w14:paraId="216687FA" w14:textId="77777777" w:rsidR="00981BC9" w:rsidRDefault="00981BC9" w:rsidP="00981BC9">
      <w:pPr>
        <w:rPr>
          <w:bCs/>
        </w:rPr>
      </w:pPr>
    </w:p>
    <w:p w14:paraId="148FE113" w14:textId="6DF61010" w:rsidR="00981BC9" w:rsidRDefault="00981BC9" w:rsidP="00981BC9">
      <w:pPr>
        <w:rPr>
          <w:bCs/>
        </w:rPr>
      </w:pPr>
      <w:r>
        <w:rPr>
          <w:bCs/>
        </w:rPr>
        <w:t xml:space="preserve">Quality validation will transition from separate frameworks to first-class table format features, with constraint-based checks becoming native capabilities rather than requiring external tools like </w:t>
      </w:r>
      <w:proofErr w:type="spellStart"/>
      <w:r>
        <w:rPr>
          <w:bCs/>
        </w:rPr>
        <w:t>Deequ</w:t>
      </w:r>
      <w:proofErr w:type="spellEnd"/>
      <w:r>
        <w:rPr>
          <w:bCs/>
        </w:rPr>
        <w:t>.  The observability-as-data pattern demonstrated in this work represents the broader trend toward unified governance platforms where lineage tracking, access control, and compliance verification execute within the lakehouse itself rather than requiring separate metadata catalogs.</w:t>
      </w:r>
    </w:p>
    <w:p w14:paraId="242E9E48" w14:textId="77777777" w:rsidR="00981BC9" w:rsidRDefault="00981BC9" w:rsidP="00981BC9">
      <w:pPr>
        <w:rPr>
          <w:bCs/>
        </w:rPr>
      </w:pPr>
    </w:p>
    <w:p w14:paraId="2547A658" w14:textId="0F69E354" w:rsidR="00981BC9" w:rsidRDefault="00981BC9" w:rsidP="00981BC9">
      <w:pPr>
        <w:rPr>
          <w:bCs/>
        </w:rPr>
      </w:pPr>
      <w:r>
        <w:rPr>
          <w:bCs/>
        </w:rPr>
        <w:t>Multi-cloud portability pressures will favor open table formats like Iceberg that enable cross-platform mobility without vendor lock-in.  The industry trajectory points toward lakehouse platforms subsuming increasingly complex responsibilities previously handled by specialized tools, consolidating the modern data stack into unified architectural patterns while challenging established transformation orchestration paradigms.</w:t>
      </w:r>
    </w:p>
    <w:p w14:paraId="457BA128" w14:textId="59146E3D" w:rsidR="001E1B06" w:rsidRDefault="001E1B06" w:rsidP="001E1B06">
      <w:pPr>
        <w:jc w:val="center"/>
        <w:rPr>
          <w:b/>
        </w:rPr>
      </w:pPr>
      <w:r>
        <w:rPr>
          <w:b/>
        </w:rPr>
        <w:t>Conclusion</w:t>
      </w:r>
      <w:r w:rsidR="0063178E">
        <w:rPr>
          <w:b/>
        </w:rPr>
        <w:t>s</w:t>
      </w:r>
    </w:p>
    <w:p w14:paraId="341D88FA" w14:textId="77777777" w:rsidR="0005227C" w:rsidRDefault="0005227C" w:rsidP="001E1B06">
      <w:pPr>
        <w:jc w:val="center"/>
        <w:rPr>
          <w:b/>
        </w:rPr>
      </w:pPr>
    </w:p>
    <w:p w14:paraId="21CBA0C3" w14:textId="01E6A8D4" w:rsidR="0005227C" w:rsidRDefault="0005227C" w:rsidP="0005227C">
      <w:pPr>
        <w:rPr>
          <w:bCs/>
        </w:rPr>
      </w:pPr>
      <w:r>
        <w:rPr>
          <w:bCs/>
        </w:rPr>
        <w:t xml:space="preserve">This work demonstrates that medallion lakehouse architectures can integrate streaming ingestion, inline quality validation, and ACID transactions within a unified framework using open-source technologies.  The implementation validates that Kafka-Iceberg-Spark coordination achieves exactly-once semantics through checkpoint coordination without requiring complex distributed consensus protocols, while </w:t>
      </w:r>
      <w:proofErr w:type="spellStart"/>
      <w:r>
        <w:rPr>
          <w:bCs/>
        </w:rPr>
        <w:t>Deequ</w:t>
      </w:r>
      <w:proofErr w:type="spellEnd"/>
      <w:r>
        <w:rPr>
          <w:bCs/>
        </w:rPr>
        <w:t xml:space="preserve"> constraint validation executes inline within streaming pipelines without separate batch processes when adequate computational resources are provisioned.</w:t>
      </w:r>
    </w:p>
    <w:p w14:paraId="3D47D2C2" w14:textId="77777777" w:rsidR="0005227C" w:rsidRDefault="0005227C" w:rsidP="0005227C">
      <w:pPr>
        <w:rPr>
          <w:bCs/>
        </w:rPr>
      </w:pPr>
    </w:p>
    <w:p w14:paraId="346CF11F" w14:textId="721044FE" w:rsidR="0005227C" w:rsidRDefault="0005227C" w:rsidP="0005227C">
      <w:pPr>
        <w:rPr>
          <w:bCs/>
        </w:rPr>
      </w:pPr>
      <w:r>
        <w:rPr>
          <w:bCs/>
        </w:rPr>
        <w:t>Experimental validation under resource-constrained conditions proves the pattern’s viability beyond production-scale infrastructure, with near-linear elasticity characteristics enabling incremental scaling as workload demands increase.  Iceberg’s metadata-driven hidden partitioning eliminates partition management complexity that plagued Hive-era data lakes, while observability-as-data patterns enable SQL-based pipeline analysis without external monitoring infrastructure.</w:t>
      </w:r>
    </w:p>
    <w:p w14:paraId="59BE1F44" w14:textId="77777777" w:rsidR="0005227C" w:rsidRDefault="0005227C" w:rsidP="0005227C">
      <w:pPr>
        <w:rPr>
          <w:bCs/>
        </w:rPr>
      </w:pPr>
    </w:p>
    <w:p w14:paraId="51ACE499" w14:textId="3108752D" w:rsidR="0005227C" w:rsidRDefault="0005227C" w:rsidP="0005227C">
      <w:pPr>
        <w:rPr>
          <w:bCs/>
        </w:rPr>
      </w:pPr>
      <w:r>
        <w:rPr>
          <w:bCs/>
        </w:rPr>
        <w:t>This open-source reference implementation addresses the literature gap in comprehensive lakeho</w:t>
      </w:r>
      <w:r w:rsidR="00777319">
        <w:rPr>
          <w:bCs/>
        </w:rPr>
        <w:t>us</w:t>
      </w:r>
      <w:r>
        <w:rPr>
          <w:bCs/>
        </w:rPr>
        <w:t>e architectures, providing reproducible validation of industry patterns using publicly available technologies.  The insights revealed challenge assumptions about inline validation feasibility and demonstrates that architectural simplicity emerges from coordinated checkpointing and metadata-first design philosophies rather than complex orchestration layers.</w:t>
      </w:r>
    </w:p>
    <w:p w14:paraId="51C5FE7E" w14:textId="77777777" w:rsidR="007475BD" w:rsidRPr="0005227C" w:rsidRDefault="007475BD" w:rsidP="0005227C">
      <w:pPr>
        <w:rPr>
          <w:bCs/>
        </w:rPr>
      </w:pPr>
    </w:p>
    <w:p w14:paraId="40CB09FE" w14:textId="0CBEDAA5" w:rsidR="001E1B06" w:rsidRDefault="001E1B06" w:rsidP="001E1B06">
      <w:pPr>
        <w:jc w:val="center"/>
        <w:rPr>
          <w:b/>
        </w:rPr>
      </w:pPr>
      <w:r>
        <w:rPr>
          <w:b/>
        </w:rPr>
        <w:t>Bibliography</w:t>
      </w:r>
    </w:p>
    <w:p w14:paraId="361FB72C" w14:textId="77777777" w:rsidR="00247763" w:rsidRPr="004E0A89" w:rsidRDefault="00C96D06" w:rsidP="00247763">
      <w:pPr>
        <w:pStyle w:val="NormalWeb"/>
        <w:ind w:left="567" w:hanging="567"/>
        <w:rPr>
          <w:rFonts w:ascii="Calibri" w:hAnsi="Calibri" w:cs="Calibri"/>
          <w:sz w:val="22"/>
          <w:szCs w:val="22"/>
        </w:rPr>
      </w:pPr>
      <w:r w:rsidRPr="004E0A89">
        <w:rPr>
          <w:rFonts w:ascii="Calibri" w:hAnsi="Calibri" w:cs="Calibri"/>
          <w:sz w:val="22"/>
          <w:szCs w:val="22"/>
        </w:rPr>
        <w:t xml:space="preserve">[1] </w:t>
      </w:r>
      <w:r w:rsidR="00247763" w:rsidRPr="004E0A89">
        <w:rPr>
          <w:rFonts w:ascii="Calibri" w:hAnsi="Calibri" w:cs="Calibri"/>
          <w:sz w:val="22"/>
          <w:szCs w:val="22"/>
        </w:rPr>
        <w:t xml:space="preserve">What is a medallion </w:t>
      </w:r>
      <w:proofErr w:type="gramStart"/>
      <w:r w:rsidR="00247763" w:rsidRPr="004E0A89">
        <w:rPr>
          <w:rFonts w:ascii="Calibri" w:hAnsi="Calibri" w:cs="Calibri"/>
          <w:sz w:val="22"/>
          <w:szCs w:val="22"/>
        </w:rPr>
        <w:t>architecture?.</w:t>
      </w:r>
      <w:proofErr w:type="gramEnd"/>
      <w:r w:rsidR="00247763" w:rsidRPr="004E0A89">
        <w:rPr>
          <w:rFonts w:ascii="Calibri" w:hAnsi="Calibri" w:cs="Calibri"/>
          <w:sz w:val="22"/>
          <w:szCs w:val="22"/>
        </w:rPr>
        <w:t xml:space="preserve"> Databricks. (n.d.). https://www.databricks.com/glossary/medallion-architecture </w:t>
      </w:r>
    </w:p>
    <w:p w14:paraId="463B3793" w14:textId="79C2D165" w:rsidR="00C96D06" w:rsidRPr="004E0A89" w:rsidRDefault="00C96D06" w:rsidP="00C96D06">
      <w:pPr>
        <w:pStyle w:val="NormalWeb"/>
        <w:ind w:left="567" w:hanging="567"/>
        <w:rPr>
          <w:rFonts w:ascii="Calibri" w:hAnsi="Calibri" w:cs="Calibri"/>
          <w:sz w:val="22"/>
          <w:szCs w:val="22"/>
        </w:rPr>
      </w:pPr>
    </w:p>
    <w:p w14:paraId="50D87E88" w14:textId="77777777" w:rsidR="00247763" w:rsidRPr="004E0A89" w:rsidRDefault="00DF1E31" w:rsidP="00247763">
      <w:pPr>
        <w:pStyle w:val="NormalWeb"/>
        <w:ind w:left="567" w:hanging="567"/>
        <w:rPr>
          <w:rFonts w:ascii="Calibri" w:hAnsi="Calibri" w:cs="Calibri"/>
          <w:sz w:val="22"/>
          <w:szCs w:val="22"/>
        </w:rPr>
      </w:pPr>
      <w:r w:rsidRPr="004E0A89">
        <w:rPr>
          <w:rFonts w:ascii="Calibri" w:hAnsi="Calibri" w:cs="Calibri"/>
          <w:sz w:val="22"/>
          <w:szCs w:val="22"/>
        </w:rPr>
        <w:t>[</w:t>
      </w:r>
      <w:r w:rsidRPr="004E0A89">
        <w:rPr>
          <w:rFonts w:ascii="Calibri" w:hAnsi="Calibri" w:cs="Calibri"/>
          <w:sz w:val="22"/>
          <w:szCs w:val="22"/>
        </w:rPr>
        <w:t>2</w:t>
      </w:r>
      <w:r w:rsidRPr="004E0A89">
        <w:rPr>
          <w:rFonts w:ascii="Calibri" w:hAnsi="Calibri" w:cs="Calibri"/>
          <w:sz w:val="22"/>
          <w:szCs w:val="22"/>
        </w:rPr>
        <w:t xml:space="preserve">] </w:t>
      </w:r>
      <w:r w:rsidR="00247763" w:rsidRPr="004E0A89">
        <w:rPr>
          <w:rFonts w:ascii="Calibri" w:hAnsi="Calibri" w:cs="Calibri"/>
          <w:sz w:val="22"/>
          <w:szCs w:val="22"/>
        </w:rPr>
        <w:t xml:space="preserve">Eric-Urban. (n.d.). What is a lakehouse? - </w:t>
      </w:r>
      <w:proofErr w:type="spellStart"/>
      <w:r w:rsidR="00247763" w:rsidRPr="004E0A89">
        <w:rPr>
          <w:rFonts w:ascii="Calibri" w:hAnsi="Calibri" w:cs="Calibri"/>
          <w:sz w:val="22"/>
          <w:szCs w:val="22"/>
        </w:rPr>
        <w:t>microsoft</w:t>
      </w:r>
      <w:proofErr w:type="spellEnd"/>
      <w:r w:rsidR="00247763" w:rsidRPr="004E0A89">
        <w:rPr>
          <w:rFonts w:ascii="Calibri" w:hAnsi="Calibri" w:cs="Calibri"/>
          <w:sz w:val="22"/>
          <w:szCs w:val="22"/>
        </w:rPr>
        <w:t xml:space="preserve"> fabric. What is a lakehouse? - Microsoft Fabric | Microsoft Learn. https://learn.microsoft.com/en-us/fabric/data-engineering/lakehouse-overview </w:t>
      </w:r>
    </w:p>
    <w:p w14:paraId="21913B6C" w14:textId="06C72AF9" w:rsidR="00FD2468" w:rsidRPr="004E0A89" w:rsidRDefault="00FD2468" w:rsidP="00FD2468">
      <w:pPr>
        <w:pStyle w:val="NormalWeb"/>
        <w:ind w:left="567" w:hanging="567"/>
        <w:rPr>
          <w:rFonts w:ascii="Calibri" w:hAnsi="Calibri" w:cs="Calibri"/>
          <w:sz w:val="22"/>
          <w:szCs w:val="22"/>
        </w:rPr>
      </w:pPr>
      <w:r w:rsidRPr="004E0A89">
        <w:rPr>
          <w:rFonts w:ascii="Calibri" w:hAnsi="Calibri" w:cs="Calibri"/>
          <w:sz w:val="22"/>
          <w:szCs w:val="22"/>
        </w:rPr>
        <w:t xml:space="preserve">[3] </w:t>
      </w:r>
      <w:r w:rsidRPr="004E0A89">
        <w:rPr>
          <w:rFonts w:ascii="Calibri" w:hAnsi="Calibri" w:cs="Calibri"/>
          <w:sz w:val="22"/>
          <w:szCs w:val="22"/>
        </w:rPr>
        <w:t xml:space="preserve">Build a lake house architecture on AWS. (n.d.). </w:t>
      </w:r>
      <w:hyperlink r:id="rId5" w:history="1">
        <w:r w:rsidRPr="004E0A89">
          <w:rPr>
            <w:rStyle w:val="Hyperlink"/>
            <w:rFonts w:ascii="Calibri" w:hAnsi="Calibri" w:cs="Calibri"/>
            <w:sz w:val="22"/>
            <w:szCs w:val="22"/>
          </w:rPr>
          <w:t>https://aws.amazon.com/blogs/big-data/build-a-lake-house-architecture-on-aws/</w:t>
        </w:r>
      </w:hyperlink>
      <w:r w:rsidRPr="004E0A89">
        <w:rPr>
          <w:rFonts w:ascii="Calibri" w:hAnsi="Calibri" w:cs="Calibri"/>
          <w:sz w:val="22"/>
          <w:szCs w:val="22"/>
        </w:rPr>
        <w:t xml:space="preserve"> </w:t>
      </w:r>
    </w:p>
    <w:p w14:paraId="6E34D58B" w14:textId="7A198547" w:rsidR="00FD2468" w:rsidRPr="004E0A89" w:rsidRDefault="00FD2468" w:rsidP="00FD2468">
      <w:pPr>
        <w:pStyle w:val="NormalWeb"/>
        <w:ind w:left="567" w:hanging="567"/>
        <w:rPr>
          <w:rFonts w:ascii="Calibri" w:hAnsi="Calibri" w:cs="Calibri"/>
          <w:sz w:val="22"/>
          <w:szCs w:val="22"/>
        </w:rPr>
      </w:pPr>
      <w:r w:rsidRPr="004E0A89">
        <w:rPr>
          <w:rFonts w:ascii="Calibri" w:hAnsi="Calibri" w:cs="Calibri"/>
          <w:sz w:val="22"/>
          <w:szCs w:val="22"/>
        </w:rPr>
        <w:t xml:space="preserve">[4] </w:t>
      </w:r>
      <w:r w:rsidRPr="004E0A89">
        <w:rPr>
          <w:rFonts w:ascii="Calibri" w:hAnsi="Calibri" w:cs="Calibri"/>
          <w:i/>
          <w:iCs/>
          <w:sz w:val="22"/>
          <w:szCs w:val="22"/>
        </w:rPr>
        <w:t>Apache iceberg tables</w:t>
      </w:r>
      <w:r w:rsidRPr="004E0A89">
        <w:rPr>
          <w:rFonts w:ascii="Calibri" w:hAnsi="Calibri" w:cs="Calibri"/>
          <w:sz w:val="22"/>
          <w:szCs w:val="22"/>
        </w:rPr>
        <w:t xml:space="preserve">. Apache Iceberg tables | Snowflake Documentation. (n.d.). https://docs.snowflake.com/en/user-guide/tables-iceberg </w:t>
      </w:r>
    </w:p>
    <w:p w14:paraId="603110C3" w14:textId="27632BC7" w:rsidR="00457DD5" w:rsidRPr="004E0A89" w:rsidRDefault="00457DD5" w:rsidP="00457DD5">
      <w:pPr>
        <w:pStyle w:val="NormalWeb"/>
        <w:ind w:left="567" w:hanging="567"/>
        <w:rPr>
          <w:rFonts w:ascii="Calibri" w:hAnsi="Calibri" w:cs="Calibri"/>
          <w:sz w:val="22"/>
          <w:szCs w:val="22"/>
        </w:rPr>
      </w:pPr>
      <w:r w:rsidRPr="004E0A89">
        <w:rPr>
          <w:rFonts w:ascii="Calibri" w:hAnsi="Calibri" w:cs="Calibri"/>
          <w:sz w:val="22"/>
          <w:szCs w:val="22"/>
        </w:rPr>
        <w:t xml:space="preserve">[5] </w:t>
      </w:r>
      <w:r w:rsidRPr="004E0A89">
        <w:rPr>
          <w:rFonts w:ascii="Calibri" w:hAnsi="Calibri" w:cs="Calibri"/>
          <w:sz w:val="22"/>
          <w:szCs w:val="22"/>
        </w:rPr>
        <w:t xml:space="preserve">Kimball, R., &amp; Ross, M. (2013). </w:t>
      </w:r>
      <w:r w:rsidRPr="004E0A89">
        <w:rPr>
          <w:rFonts w:ascii="Calibri" w:hAnsi="Calibri" w:cs="Calibri"/>
          <w:i/>
          <w:iCs/>
          <w:sz w:val="22"/>
          <w:szCs w:val="22"/>
        </w:rPr>
        <w:t>The Data Warehouse Toolkit: The definitive guide to dimensional modeling</w:t>
      </w:r>
      <w:r w:rsidRPr="004E0A89">
        <w:rPr>
          <w:rFonts w:ascii="Calibri" w:hAnsi="Calibri" w:cs="Calibri"/>
          <w:sz w:val="22"/>
          <w:szCs w:val="22"/>
        </w:rPr>
        <w:t xml:space="preserve">. Wiley. </w:t>
      </w:r>
    </w:p>
    <w:p w14:paraId="488F26B8" w14:textId="786B11BE" w:rsidR="00F35531" w:rsidRPr="004E0A89" w:rsidRDefault="00F35531" w:rsidP="00F35531">
      <w:pPr>
        <w:pStyle w:val="NormalWeb"/>
        <w:ind w:left="567" w:hanging="567"/>
        <w:rPr>
          <w:rFonts w:ascii="Calibri" w:hAnsi="Calibri" w:cs="Calibri"/>
          <w:sz w:val="22"/>
          <w:szCs w:val="22"/>
        </w:rPr>
      </w:pPr>
      <w:r w:rsidRPr="004E0A89">
        <w:rPr>
          <w:rFonts w:ascii="Calibri" w:hAnsi="Calibri" w:cs="Calibri"/>
          <w:sz w:val="22"/>
          <w:szCs w:val="22"/>
        </w:rPr>
        <w:t xml:space="preserve">[6] </w:t>
      </w:r>
      <w:r w:rsidRPr="004E0A89">
        <w:rPr>
          <w:rFonts w:ascii="Calibri" w:hAnsi="Calibri" w:cs="Calibri"/>
          <w:sz w:val="22"/>
          <w:szCs w:val="22"/>
        </w:rPr>
        <w:t xml:space="preserve">Behm, A., Palkar, S., Agarwal, U., Armstrong, T., Cashman, D., Dave, A., Greenstein, T., Hovsepian, S., Johnson, R., Sai Krishnan, A., Leventis, P., Luszczak, A., Menon, P., Mokhtar, M., Pang, G., </w:t>
      </w:r>
      <w:proofErr w:type="spellStart"/>
      <w:r w:rsidRPr="004E0A89">
        <w:rPr>
          <w:rFonts w:ascii="Calibri" w:hAnsi="Calibri" w:cs="Calibri"/>
          <w:sz w:val="22"/>
          <w:szCs w:val="22"/>
        </w:rPr>
        <w:t>Paranjpye</w:t>
      </w:r>
      <w:proofErr w:type="spellEnd"/>
      <w:r w:rsidRPr="004E0A89">
        <w:rPr>
          <w:rFonts w:ascii="Calibri" w:hAnsi="Calibri" w:cs="Calibri"/>
          <w:sz w:val="22"/>
          <w:szCs w:val="22"/>
        </w:rPr>
        <w:t xml:space="preserve">, S., Rahn, G., Samwel, B., van Bussel, T., … Zaharia, M. (2022). Photon: A fast query engine for Lakehouse Systems. </w:t>
      </w:r>
      <w:r w:rsidRPr="004E0A89">
        <w:rPr>
          <w:rFonts w:ascii="Calibri" w:hAnsi="Calibri" w:cs="Calibri"/>
          <w:i/>
          <w:iCs/>
          <w:sz w:val="22"/>
          <w:szCs w:val="22"/>
        </w:rPr>
        <w:t>Proceedings of the 2022 International Conference on Management of Data</w:t>
      </w:r>
      <w:r w:rsidRPr="004E0A89">
        <w:rPr>
          <w:rFonts w:ascii="Calibri" w:hAnsi="Calibri" w:cs="Calibri"/>
          <w:sz w:val="22"/>
          <w:szCs w:val="22"/>
        </w:rPr>
        <w:t xml:space="preserve">, 2326–2339. </w:t>
      </w:r>
      <w:hyperlink r:id="rId6" w:history="1">
        <w:r w:rsidRPr="004E0A89">
          <w:rPr>
            <w:rStyle w:val="Hyperlink"/>
            <w:rFonts w:ascii="Calibri" w:hAnsi="Calibri" w:cs="Calibri"/>
            <w:sz w:val="22"/>
            <w:szCs w:val="22"/>
          </w:rPr>
          <w:t>https://doi.org/10.1145/3514221.3526054</w:t>
        </w:r>
      </w:hyperlink>
      <w:r w:rsidRPr="004E0A89">
        <w:rPr>
          <w:rFonts w:ascii="Calibri" w:hAnsi="Calibri" w:cs="Calibri"/>
          <w:sz w:val="22"/>
          <w:szCs w:val="22"/>
        </w:rPr>
        <w:t xml:space="preserve"> </w:t>
      </w:r>
    </w:p>
    <w:p w14:paraId="6BAEC14F" w14:textId="77777777" w:rsidR="00483F78" w:rsidRPr="004E0A89" w:rsidRDefault="00483F78" w:rsidP="00483F78">
      <w:pPr>
        <w:pStyle w:val="NormalWeb"/>
        <w:ind w:left="567" w:hanging="567"/>
        <w:rPr>
          <w:rFonts w:ascii="Calibri" w:hAnsi="Calibri" w:cs="Calibri"/>
          <w:sz w:val="22"/>
          <w:szCs w:val="22"/>
        </w:rPr>
      </w:pPr>
      <w:r w:rsidRPr="004E0A89">
        <w:rPr>
          <w:rFonts w:ascii="Calibri" w:hAnsi="Calibri" w:cs="Calibri"/>
          <w:sz w:val="22"/>
          <w:szCs w:val="22"/>
        </w:rPr>
        <w:t xml:space="preserve">[7] </w:t>
      </w:r>
      <w:r w:rsidRPr="004E0A89">
        <w:rPr>
          <w:rFonts w:ascii="Calibri" w:hAnsi="Calibri" w:cs="Calibri"/>
          <w:sz w:val="22"/>
          <w:szCs w:val="22"/>
        </w:rPr>
        <w:t xml:space="preserve">Schelter, S., Lange, D., Schmidt, P., </w:t>
      </w:r>
      <w:proofErr w:type="spellStart"/>
      <w:r w:rsidRPr="004E0A89">
        <w:rPr>
          <w:rFonts w:ascii="Calibri" w:hAnsi="Calibri" w:cs="Calibri"/>
          <w:sz w:val="22"/>
          <w:szCs w:val="22"/>
        </w:rPr>
        <w:t>Celikel</w:t>
      </w:r>
      <w:proofErr w:type="spellEnd"/>
      <w:r w:rsidRPr="004E0A89">
        <w:rPr>
          <w:rFonts w:ascii="Calibri" w:hAnsi="Calibri" w:cs="Calibri"/>
          <w:sz w:val="22"/>
          <w:szCs w:val="22"/>
        </w:rPr>
        <w:t xml:space="preserve">, M., Biessmann, F., &amp; </w:t>
      </w:r>
      <w:proofErr w:type="spellStart"/>
      <w:r w:rsidRPr="004E0A89">
        <w:rPr>
          <w:rFonts w:ascii="Calibri" w:hAnsi="Calibri" w:cs="Calibri"/>
          <w:sz w:val="22"/>
          <w:szCs w:val="22"/>
        </w:rPr>
        <w:t>Grafberger</w:t>
      </w:r>
      <w:proofErr w:type="spellEnd"/>
      <w:r w:rsidRPr="004E0A89">
        <w:rPr>
          <w:rFonts w:ascii="Calibri" w:hAnsi="Calibri" w:cs="Calibri"/>
          <w:sz w:val="22"/>
          <w:szCs w:val="22"/>
        </w:rPr>
        <w:t xml:space="preserve">, A. (2018). Automating large-scale data quality verification. </w:t>
      </w:r>
      <w:r w:rsidRPr="004E0A89">
        <w:rPr>
          <w:rFonts w:ascii="Calibri" w:hAnsi="Calibri" w:cs="Calibri"/>
          <w:i/>
          <w:iCs/>
          <w:sz w:val="22"/>
          <w:szCs w:val="22"/>
        </w:rPr>
        <w:t>Proceedings of the VLDB Endowment</w:t>
      </w:r>
      <w:r w:rsidRPr="004E0A89">
        <w:rPr>
          <w:rFonts w:ascii="Calibri" w:hAnsi="Calibri" w:cs="Calibri"/>
          <w:sz w:val="22"/>
          <w:szCs w:val="22"/>
        </w:rPr>
        <w:t xml:space="preserve">, </w:t>
      </w:r>
      <w:r w:rsidRPr="004E0A89">
        <w:rPr>
          <w:rFonts w:ascii="Calibri" w:hAnsi="Calibri" w:cs="Calibri"/>
          <w:i/>
          <w:iCs/>
          <w:sz w:val="22"/>
          <w:szCs w:val="22"/>
        </w:rPr>
        <w:t>11</w:t>
      </w:r>
      <w:r w:rsidRPr="004E0A89">
        <w:rPr>
          <w:rFonts w:ascii="Calibri" w:hAnsi="Calibri" w:cs="Calibri"/>
          <w:sz w:val="22"/>
          <w:szCs w:val="22"/>
        </w:rPr>
        <w:t xml:space="preserve">(12), 1781–1794. https://doi.org/10.14778/3229863.3229867 </w:t>
      </w:r>
    </w:p>
    <w:p w14:paraId="5E26B675" w14:textId="244562B4" w:rsidR="00483F78" w:rsidRPr="004E0A89" w:rsidRDefault="00483F78" w:rsidP="00483F78">
      <w:pPr>
        <w:pStyle w:val="NormalWeb"/>
        <w:ind w:left="567" w:hanging="567"/>
        <w:rPr>
          <w:rFonts w:ascii="Calibri" w:hAnsi="Calibri" w:cs="Calibri"/>
          <w:sz w:val="22"/>
          <w:szCs w:val="22"/>
        </w:rPr>
      </w:pPr>
      <w:r w:rsidRPr="004E0A89">
        <w:rPr>
          <w:rFonts w:ascii="Calibri" w:hAnsi="Calibri" w:cs="Calibri"/>
          <w:i/>
          <w:iCs/>
          <w:sz w:val="22"/>
          <w:szCs w:val="22"/>
        </w:rPr>
        <w:t xml:space="preserve">[8] </w:t>
      </w:r>
      <w:r w:rsidRPr="004E0A89">
        <w:rPr>
          <w:rFonts w:ascii="Calibri" w:hAnsi="Calibri" w:cs="Calibri"/>
          <w:i/>
          <w:iCs/>
          <w:sz w:val="22"/>
          <w:szCs w:val="22"/>
        </w:rPr>
        <w:t>Legal text</w:t>
      </w:r>
      <w:r w:rsidRPr="004E0A89">
        <w:rPr>
          <w:rFonts w:ascii="Calibri" w:hAnsi="Calibri" w:cs="Calibri"/>
          <w:sz w:val="22"/>
          <w:szCs w:val="22"/>
        </w:rPr>
        <w:t xml:space="preserve">. General Data Protection Regulation (GDPR). (2024, April 22). https://gdpr-info.eu/ </w:t>
      </w:r>
    </w:p>
    <w:p w14:paraId="132D2DDF" w14:textId="6F863A21" w:rsidR="00F35531" w:rsidRPr="004E0A89" w:rsidRDefault="00483F78" w:rsidP="00E775BC">
      <w:pPr>
        <w:pStyle w:val="NormalWeb"/>
        <w:ind w:left="567" w:hanging="567"/>
        <w:rPr>
          <w:rFonts w:ascii="Calibri" w:hAnsi="Calibri" w:cs="Calibri"/>
          <w:sz w:val="22"/>
          <w:szCs w:val="22"/>
        </w:rPr>
      </w:pPr>
      <w:r w:rsidRPr="004E0A89">
        <w:rPr>
          <w:rFonts w:ascii="Calibri" w:hAnsi="Calibri" w:cs="Calibri"/>
          <w:sz w:val="22"/>
          <w:szCs w:val="22"/>
        </w:rPr>
        <w:t xml:space="preserve">[9] </w:t>
      </w:r>
      <w:proofErr w:type="spellStart"/>
      <w:r w:rsidRPr="004E0A89">
        <w:rPr>
          <w:rFonts w:ascii="Calibri" w:hAnsi="Calibri" w:cs="Calibri"/>
          <w:sz w:val="22"/>
          <w:szCs w:val="22"/>
        </w:rPr>
        <w:t>Akidau</w:t>
      </w:r>
      <w:proofErr w:type="spellEnd"/>
      <w:r w:rsidRPr="004E0A89">
        <w:rPr>
          <w:rFonts w:ascii="Calibri" w:hAnsi="Calibri" w:cs="Calibri"/>
          <w:sz w:val="22"/>
          <w:szCs w:val="22"/>
        </w:rPr>
        <w:t xml:space="preserve">, T., Bradshaw, R., Chambers, C., Chernyak, S., Fernández-Moctezuma, R. J., Lax, R., McVeety, S., Mills, D., Perry, F., Schmidt, E., &amp; Whittle, S. (2015). The dataflow model. </w:t>
      </w:r>
      <w:r w:rsidRPr="004E0A89">
        <w:rPr>
          <w:rFonts w:ascii="Calibri" w:hAnsi="Calibri" w:cs="Calibri"/>
          <w:i/>
          <w:iCs/>
          <w:sz w:val="22"/>
          <w:szCs w:val="22"/>
        </w:rPr>
        <w:t>Proceedings of the VLDB Endowment</w:t>
      </w:r>
      <w:r w:rsidRPr="004E0A89">
        <w:rPr>
          <w:rFonts w:ascii="Calibri" w:hAnsi="Calibri" w:cs="Calibri"/>
          <w:sz w:val="22"/>
          <w:szCs w:val="22"/>
        </w:rPr>
        <w:t xml:space="preserve">, </w:t>
      </w:r>
      <w:r w:rsidRPr="004E0A89">
        <w:rPr>
          <w:rFonts w:ascii="Calibri" w:hAnsi="Calibri" w:cs="Calibri"/>
          <w:i/>
          <w:iCs/>
          <w:sz w:val="22"/>
          <w:szCs w:val="22"/>
        </w:rPr>
        <w:t>8</w:t>
      </w:r>
      <w:r w:rsidRPr="004E0A89">
        <w:rPr>
          <w:rFonts w:ascii="Calibri" w:hAnsi="Calibri" w:cs="Calibri"/>
          <w:sz w:val="22"/>
          <w:szCs w:val="22"/>
        </w:rPr>
        <w:t xml:space="preserve">(12), 1792–1803. https://doi.org/10.14778/2824032.2824076 </w:t>
      </w:r>
    </w:p>
    <w:p w14:paraId="67EA64C6" w14:textId="0850C004" w:rsidR="00754320" w:rsidRPr="00D36509" w:rsidRDefault="00754320" w:rsidP="00754320">
      <w:pPr>
        <w:pStyle w:val="NormalWeb"/>
        <w:ind w:left="567" w:hanging="567"/>
        <w:rPr>
          <w:rFonts w:ascii="Calibri" w:hAnsi="Calibri" w:cs="Calibri"/>
          <w:sz w:val="22"/>
          <w:szCs w:val="22"/>
        </w:rPr>
      </w:pPr>
      <w:r w:rsidRPr="004E0A89">
        <w:rPr>
          <w:rFonts w:ascii="Calibri" w:hAnsi="Calibri" w:cs="Calibri"/>
          <w:sz w:val="22"/>
          <w:szCs w:val="22"/>
        </w:rPr>
        <w:t xml:space="preserve">[10] </w:t>
      </w:r>
      <w:r w:rsidRPr="004E0A89">
        <w:rPr>
          <w:rFonts w:ascii="Calibri" w:hAnsi="Calibri" w:cs="Calibri"/>
          <w:sz w:val="22"/>
          <w:szCs w:val="22"/>
        </w:rPr>
        <w:t xml:space="preserve">Dean, J., &amp; Ghemawat, S. (2008). MapReduce. </w:t>
      </w:r>
      <w:r w:rsidRPr="004E0A89">
        <w:rPr>
          <w:rFonts w:ascii="Calibri" w:hAnsi="Calibri" w:cs="Calibri"/>
          <w:i/>
          <w:iCs/>
          <w:sz w:val="22"/>
          <w:szCs w:val="22"/>
        </w:rPr>
        <w:t>Communications of the ACM</w:t>
      </w:r>
      <w:r w:rsidRPr="004E0A89">
        <w:rPr>
          <w:rFonts w:ascii="Calibri" w:hAnsi="Calibri" w:cs="Calibri"/>
          <w:sz w:val="22"/>
          <w:szCs w:val="22"/>
        </w:rPr>
        <w:t xml:space="preserve">, </w:t>
      </w:r>
      <w:r w:rsidRPr="004E0A89">
        <w:rPr>
          <w:rFonts w:ascii="Calibri" w:hAnsi="Calibri" w:cs="Calibri"/>
          <w:i/>
          <w:iCs/>
          <w:sz w:val="22"/>
          <w:szCs w:val="22"/>
        </w:rPr>
        <w:t>51</w:t>
      </w:r>
      <w:r w:rsidRPr="004E0A89">
        <w:rPr>
          <w:rFonts w:ascii="Calibri" w:hAnsi="Calibri" w:cs="Calibri"/>
          <w:sz w:val="22"/>
          <w:szCs w:val="22"/>
        </w:rPr>
        <w:t xml:space="preserve">(1), 107–113. </w:t>
      </w:r>
      <w:r w:rsidRPr="00D36509">
        <w:rPr>
          <w:rFonts w:ascii="Calibri" w:hAnsi="Calibri" w:cs="Calibri"/>
          <w:sz w:val="22"/>
          <w:szCs w:val="22"/>
        </w:rPr>
        <w:t xml:space="preserve">https://doi.org/10.1145/1327452.1327492 </w:t>
      </w:r>
    </w:p>
    <w:p w14:paraId="5BA590B7" w14:textId="1229E45F" w:rsidR="004E0A89" w:rsidRPr="00D36509" w:rsidRDefault="00E775BC" w:rsidP="004E0A89">
      <w:pPr>
        <w:pStyle w:val="NormalWeb"/>
        <w:ind w:left="567" w:hanging="567"/>
        <w:rPr>
          <w:rFonts w:ascii="Calibri" w:hAnsi="Calibri" w:cs="Calibri"/>
          <w:sz w:val="22"/>
          <w:szCs w:val="22"/>
        </w:rPr>
      </w:pPr>
      <w:r w:rsidRPr="00D36509">
        <w:rPr>
          <w:rFonts w:ascii="Calibri" w:hAnsi="Calibri" w:cs="Calibri"/>
          <w:sz w:val="22"/>
          <w:szCs w:val="22"/>
        </w:rPr>
        <w:t>[11]</w:t>
      </w:r>
      <w:r w:rsidR="004E0A89" w:rsidRPr="00D36509">
        <w:rPr>
          <w:rFonts w:ascii="Calibri" w:hAnsi="Calibri" w:cs="Calibri"/>
          <w:sz w:val="22"/>
          <w:szCs w:val="22"/>
        </w:rPr>
        <w:t xml:space="preserve"> </w:t>
      </w:r>
      <w:r w:rsidR="004E0A89" w:rsidRPr="00D36509">
        <w:rPr>
          <w:rFonts w:ascii="Calibri" w:hAnsi="Calibri" w:cs="Calibri"/>
          <w:sz w:val="22"/>
          <w:szCs w:val="22"/>
        </w:rPr>
        <w:t xml:space="preserve">Apache Flink: Stream and batch processing in a single engine Paris Carbone†. (n.d.-a). https://asterios.katsifodimos.com/assets/publications/flink-deb.pdf </w:t>
      </w:r>
    </w:p>
    <w:p w14:paraId="0E4E1828" w14:textId="5CE1B311" w:rsidR="00D36509" w:rsidRPr="00D71F01" w:rsidRDefault="00D36509" w:rsidP="00D36509">
      <w:pPr>
        <w:pStyle w:val="NormalWeb"/>
        <w:ind w:left="567" w:hanging="567"/>
        <w:rPr>
          <w:rFonts w:ascii="Calibri" w:hAnsi="Calibri" w:cs="Calibri"/>
          <w:sz w:val="22"/>
          <w:szCs w:val="22"/>
        </w:rPr>
      </w:pPr>
      <w:r w:rsidRPr="00D71F01">
        <w:rPr>
          <w:rFonts w:ascii="Calibri" w:hAnsi="Calibri" w:cs="Calibri"/>
          <w:sz w:val="22"/>
          <w:szCs w:val="22"/>
        </w:rPr>
        <w:t xml:space="preserve">[12] </w:t>
      </w:r>
      <w:r w:rsidRPr="00D71F01">
        <w:rPr>
          <w:rFonts w:ascii="Calibri" w:hAnsi="Calibri" w:cs="Calibri"/>
          <w:sz w:val="22"/>
          <w:szCs w:val="22"/>
        </w:rPr>
        <w:t xml:space="preserve">Shapira, G., Palino, T., Sivaram, R., &amp; Petty, K. (2021). </w:t>
      </w:r>
      <w:r w:rsidRPr="00D71F01">
        <w:rPr>
          <w:rFonts w:ascii="Calibri" w:hAnsi="Calibri" w:cs="Calibri"/>
          <w:i/>
          <w:iCs/>
          <w:sz w:val="22"/>
          <w:szCs w:val="22"/>
        </w:rPr>
        <w:t>Kafka - the definitive guide: Real-time data and stream processing at scale</w:t>
      </w:r>
      <w:r w:rsidRPr="00D71F01">
        <w:rPr>
          <w:rFonts w:ascii="Calibri" w:hAnsi="Calibri" w:cs="Calibri"/>
          <w:sz w:val="22"/>
          <w:szCs w:val="22"/>
        </w:rPr>
        <w:t xml:space="preserve">. O’Reilly. </w:t>
      </w:r>
    </w:p>
    <w:p w14:paraId="09B14425" w14:textId="58C5F27E" w:rsidR="00D71F01" w:rsidRPr="00F76BB5" w:rsidRDefault="00D71F01" w:rsidP="00D71F01">
      <w:pPr>
        <w:pStyle w:val="NormalWeb"/>
        <w:ind w:left="567" w:hanging="567"/>
        <w:rPr>
          <w:rFonts w:ascii="Calibri" w:hAnsi="Calibri" w:cs="Calibri"/>
          <w:sz w:val="22"/>
          <w:szCs w:val="22"/>
        </w:rPr>
      </w:pPr>
      <w:r w:rsidRPr="005F26C2">
        <w:rPr>
          <w:rFonts w:ascii="Calibri" w:hAnsi="Calibri" w:cs="Calibri"/>
          <w:sz w:val="22"/>
          <w:szCs w:val="22"/>
        </w:rPr>
        <w:t>[</w:t>
      </w:r>
      <w:r w:rsidRPr="00F76BB5">
        <w:rPr>
          <w:rFonts w:ascii="Calibri" w:hAnsi="Calibri" w:cs="Calibri"/>
          <w:sz w:val="22"/>
          <w:szCs w:val="22"/>
        </w:rPr>
        <w:t xml:space="preserve">13] </w:t>
      </w:r>
      <w:proofErr w:type="spellStart"/>
      <w:r w:rsidRPr="00F76BB5">
        <w:rPr>
          <w:rFonts w:ascii="Calibri" w:hAnsi="Calibri" w:cs="Calibri"/>
          <w:sz w:val="22"/>
          <w:szCs w:val="22"/>
        </w:rPr>
        <w:t>Kleppmann</w:t>
      </w:r>
      <w:proofErr w:type="spellEnd"/>
      <w:r w:rsidRPr="00F76BB5">
        <w:rPr>
          <w:rFonts w:ascii="Calibri" w:hAnsi="Calibri" w:cs="Calibri"/>
          <w:sz w:val="22"/>
          <w:szCs w:val="22"/>
        </w:rPr>
        <w:t xml:space="preserve">, M. (2017). </w:t>
      </w:r>
      <w:r w:rsidRPr="00F76BB5">
        <w:rPr>
          <w:rFonts w:ascii="Calibri" w:hAnsi="Calibri" w:cs="Calibri"/>
          <w:i/>
          <w:iCs/>
          <w:sz w:val="22"/>
          <w:szCs w:val="22"/>
        </w:rPr>
        <w:t>Designing data-intensive applications: The big ideas behind reliable, scalable, and maintainable systems</w:t>
      </w:r>
      <w:r w:rsidRPr="00F76BB5">
        <w:rPr>
          <w:rFonts w:ascii="Calibri" w:hAnsi="Calibri" w:cs="Calibri"/>
          <w:sz w:val="22"/>
          <w:szCs w:val="22"/>
        </w:rPr>
        <w:t xml:space="preserve">. O’Reilly. </w:t>
      </w:r>
    </w:p>
    <w:p w14:paraId="2681921E" w14:textId="77777777" w:rsidR="00D71F01" w:rsidRPr="00F76BB5" w:rsidRDefault="00D71F01" w:rsidP="00D36509">
      <w:pPr>
        <w:pStyle w:val="NormalWeb"/>
        <w:ind w:left="567" w:hanging="567"/>
        <w:rPr>
          <w:rFonts w:ascii="Calibri" w:hAnsi="Calibri" w:cs="Calibri"/>
          <w:sz w:val="22"/>
          <w:szCs w:val="22"/>
        </w:rPr>
      </w:pPr>
    </w:p>
    <w:p w14:paraId="18EE23F6" w14:textId="77777777" w:rsidR="00D71F01" w:rsidRPr="00F76BB5" w:rsidRDefault="00D71F01" w:rsidP="00D36509">
      <w:pPr>
        <w:pStyle w:val="NormalWeb"/>
        <w:ind w:left="567" w:hanging="567"/>
        <w:rPr>
          <w:rFonts w:ascii="Calibri" w:hAnsi="Calibri" w:cs="Calibri"/>
          <w:sz w:val="22"/>
          <w:szCs w:val="22"/>
        </w:rPr>
      </w:pPr>
    </w:p>
    <w:p w14:paraId="3092DE0A" w14:textId="77777777" w:rsidR="00FD2468" w:rsidRPr="00F76BB5" w:rsidRDefault="00FD2468" w:rsidP="00D36509">
      <w:pPr>
        <w:pStyle w:val="NormalWeb"/>
        <w:rPr>
          <w:rFonts w:ascii="Calibri" w:hAnsi="Calibri" w:cs="Calibri"/>
          <w:sz w:val="22"/>
          <w:szCs w:val="22"/>
        </w:rPr>
      </w:pPr>
    </w:p>
    <w:p w14:paraId="1461A674" w14:textId="200F9C24" w:rsidR="00C96D06" w:rsidRPr="000D1EDB" w:rsidRDefault="00A9100E" w:rsidP="000D1EDB">
      <w:pPr>
        <w:pStyle w:val="NormalWeb"/>
        <w:ind w:left="567" w:hanging="567"/>
        <w:rPr>
          <w:rFonts w:ascii="Calibri" w:hAnsi="Calibri" w:cs="Calibri"/>
          <w:sz w:val="22"/>
          <w:szCs w:val="22"/>
        </w:rPr>
      </w:pPr>
      <w:r w:rsidRPr="000D1EDB">
        <w:rPr>
          <w:rFonts w:ascii="Calibri" w:hAnsi="Calibri" w:cs="Calibri"/>
          <w:sz w:val="22"/>
          <w:szCs w:val="22"/>
        </w:rPr>
        <w:lastRenderedPageBreak/>
        <w:t xml:space="preserve">[15] </w:t>
      </w:r>
      <w:r w:rsidR="00CD796A" w:rsidRPr="000D1EDB">
        <w:rPr>
          <w:rFonts w:ascii="Calibri" w:hAnsi="Calibri" w:cs="Calibri"/>
          <w:sz w:val="22"/>
          <w:szCs w:val="22"/>
        </w:rPr>
        <w:t xml:space="preserve">Summit, D. (n.d.). </w:t>
      </w:r>
      <w:r w:rsidR="00CD796A" w:rsidRPr="000D1EDB">
        <w:rPr>
          <w:rFonts w:ascii="Calibri" w:hAnsi="Calibri" w:cs="Calibri"/>
          <w:i/>
          <w:iCs/>
          <w:sz w:val="22"/>
          <w:szCs w:val="22"/>
        </w:rPr>
        <w:t>Iceberg: A fast table format for S3</w:t>
      </w:r>
      <w:r w:rsidR="00CD796A" w:rsidRPr="000D1EDB">
        <w:rPr>
          <w:rFonts w:ascii="Calibri" w:hAnsi="Calibri" w:cs="Calibri"/>
          <w:sz w:val="22"/>
          <w:szCs w:val="22"/>
        </w:rPr>
        <w:t xml:space="preserve">. </w:t>
      </w:r>
      <w:proofErr w:type="spellStart"/>
      <w:r w:rsidR="00CD796A" w:rsidRPr="000D1EDB">
        <w:rPr>
          <w:rFonts w:ascii="Calibri" w:hAnsi="Calibri" w:cs="Calibri"/>
          <w:sz w:val="22"/>
          <w:szCs w:val="22"/>
        </w:rPr>
        <w:t>Slideshare</w:t>
      </w:r>
      <w:proofErr w:type="spellEnd"/>
      <w:r w:rsidR="00CD796A" w:rsidRPr="000D1EDB">
        <w:rPr>
          <w:rFonts w:ascii="Calibri" w:hAnsi="Calibri" w:cs="Calibri"/>
          <w:sz w:val="22"/>
          <w:szCs w:val="22"/>
        </w:rPr>
        <w:t xml:space="preserve">. https://www.slideshare.net/Hadoop_Summit/iceberg-a-fast-table-format-for-s3-103201179 </w:t>
      </w:r>
    </w:p>
    <w:p w14:paraId="51449B1F" w14:textId="6613C8EA" w:rsidR="00654928" w:rsidRPr="000D1EDB" w:rsidRDefault="00654928" w:rsidP="000D1EDB">
      <w:pPr>
        <w:pStyle w:val="NormalWeb"/>
        <w:ind w:left="567" w:hanging="567"/>
        <w:rPr>
          <w:rFonts w:ascii="Calibri" w:hAnsi="Calibri" w:cs="Calibri"/>
          <w:sz w:val="22"/>
          <w:szCs w:val="22"/>
        </w:rPr>
      </w:pPr>
      <w:r w:rsidRPr="000D1EDB">
        <w:rPr>
          <w:rFonts w:ascii="Calibri" w:hAnsi="Calibri" w:cs="Calibri"/>
          <w:sz w:val="22"/>
          <w:szCs w:val="22"/>
        </w:rPr>
        <w:t xml:space="preserve">[16] </w:t>
      </w:r>
      <w:r w:rsidRPr="000D1EDB">
        <w:rPr>
          <w:rFonts w:ascii="Calibri" w:hAnsi="Calibri" w:cs="Calibri"/>
          <w:sz w:val="22"/>
          <w:szCs w:val="22"/>
        </w:rPr>
        <w:t xml:space="preserve">Analyzing and comparing Lakehouse Storage Systems. (n.d.-a). https://www.cidrdb.org/cidr2023/papers/p92-jain.pdf </w:t>
      </w:r>
    </w:p>
    <w:p w14:paraId="636B82F5" w14:textId="70BB8CC1" w:rsidR="000D1EDB" w:rsidRPr="000D1EDB" w:rsidRDefault="000D1EDB" w:rsidP="000D1EDB">
      <w:pPr>
        <w:pStyle w:val="NormalWeb"/>
        <w:ind w:left="567" w:hanging="567"/>
        <w:rPr>
          <w:rFonts w:ascii="Calibri" w:hAnsi="Calibri" w:cs="Calibri"/>
          <w:sz w:val="22"/>
          <w:szCs w:val="22"/>
        </w:rPr>
      </w:pPr>
      <w:r w:rsidRPr="000D1EDB">
        <w:rPr>
          <w:rFonts w:ascii="Calibri" w:hAnsi="Calibri" w:cs="Calibri"/>
          <w:sz w:val="22"/>
          <w:szCs w:val="22"/>
        </w:rPr>
        <w:t xml:space="preserve">[17] </w:t>
      </w:r>
      <w:r w:rsidRPr="000D1EDB">
        <w:rPr>
          <w:rFonts w:ascii="Calibri" w:hAnsi="Calibri" w:cs="Calibri"/>
          <w:sz w:val="22"/>
          <w:szCs w:val="22"/>
        </w:rPr>
        <w:t xml:space="preserve">Hudi: Uber Engineering’s incremental processing framework on Apache Hadoop | Uber Blog. (n.d.-d). https://www.uber.com/blog/hoodie/ </w:t>
      </w:r>
    </w:p>
    <w:p w14:paraId="5399041E" w14:textId="77777777" w:rsidR="00C96D06" w:rsidRPr="001E1B06" w:rsidRDefault="00C96D06" w:rsidP="00C96D06">
      <w:pPr>
        <w:rPr>
          <w:b/>
        </w:rPr>
      </w:pPr>
    </w:p>
    <w:sectPr w:rsidR="00C96D06" w:rsidRPr="001E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898"/>
    <w:multiLevelType w:val="hybridMultilevel"/>
    <w:tmpl w:val="6A084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174D5"/>
    <w:multiLevelType w:val="hybridMultilevel"/>
    <w:tmpl w:val="AC46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973F8"/>
    <w:multiLevelType w:val="hybridMultilevel"/>
    <w:tmpl w:val="736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0B4E"/>
    <w:multiLevelType w:val="hybridMultilevel"/>
    <w:tmpl w:val="BFF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B2582"/>
    <w:multiLevelType w:val="hybridMultilevel"/>
    <w:tmpl w:val="7E4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63FB1"/>
    <w:multiLevelType w:val="hybridMultilevel"/>
    <w:tmpl w:val="6BD2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19577">
    <w:abstractNumId w:val="4"/>
  </w:num>
  <w:num w:numId="2" w16cid:durableId="1549337396">
    <w:abstractNumId w:val="0"/>
  </w:num>
  <w:num w:numId="3" w16cid:durableId="627275267">
    <w:abstractNumId w:val="1"/>
  </w:num>
  <w:num w:numId="4" w16cid:durableId="153616508">
    <w:abstractNumId w:val="2"/>
  </w:num>
  <w:num w:numId="5" w16cid:durableId="990215696">
    <w:abstractNumId w:val="5"/>
  </w:num>
  <w:num w:numId="6" w16cid:durableId="108842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F2"/>
    <w:rsid w:val="0005227C"/>
    <w:rsid w:val="000532C3"/>
    <w:rsid w:val="000730E3"/>
    <w:rsid w:val="00075A08"/>
    <w:rsid w:val="000931F2"/>
    <w:rsid w:val="000A5F35"/>
    <w:rsid w:val="000D1EDB"/>
    <w:rsid w:val="000E60FB"/>
    <w:rsid w:val="000F2CD6"/>
    <w:rsid w:val="001112DD"/>
    <w:rsid w:val="00115ED2"/>
    <w:rsid w:val="00144B3D"/>
    <w:rsid w:val="0017552F"/>
    <w:rsid w:val="001959D5"/>
    <w:rsid w:val="001C64A6"/>
    <w:rsid w:val="001E1B06"/>
    <w:rsid w:val="00247763"/>
    <w:rsid w:val="002710F5"/>
    <w:rsid w:val="002714A1"/>
    <w:rsid w:val="00272798"/>
    <w:rsid w:val="00275CC6"/>
    <w:rsid w:val="00283D0B"/>
    <w:rsid w:val="002902C3"/>
    <w:rsid w:val="002E16F7"/>
    <w:rsid w:val="002E7C18"/>
    <w:rsid w:val="00371D2A"/>
    <w:rsid w:val="00394019"/>
    <w:rsid w:val="003A0982"/>
    <w:rsid w:val="003E33E6"/>
    <w:rsid w:val="0044622F"/>
    <w:rsid w:val="00457DD5"/>
    <w:rsid w:val="00483F78"/>
    <w:rsid w:val="004C43F8"/>
    <w:rsid w:val="004E0A89"/>
    <w:rsid w:val="0054653A"/>
    <w:rsid w:val="005542C8"/>
    <w:rsid w:val="00557502"/>
    <w:rsid w:val="0056371E"/>
    <w:rsid w:val="005B572A"/>
    <w:rsid w:val="005E3641"/>
    <w:rsid w:val="005F26C2"/>
    <w:rsid w:val="0063178E"/>
    <w:rsid w:val="00654928"/>
    <w:rsid w:val="00661C38"/>
    <w:rsid w:val="00687C0C"/>
    <w:rsid w:val="00694241"/>
    <w:rsid w:val="00694A8B"/>
    <w:rsid w:val="006B3B40"/>
    <w:rsid w:val="006C39FB"/>
    <w:rsid w:val="006D3906"/>
    <w:rsid w:val="007475BD"/>
    <w:rsid w:val="00754320"/>
    <w:rsid w:val="00777319"/>
    <w:rsid w:val="007A4EF7"/>
    <w:rsid w:val="007C135B"/>
    <w:rsid w:val="007D0E57"/>
    <w:rsid w:val="007D42D1"/>
    <w:rsid w:val="007D4B9C"/>
    <w:rsid w:val="008056AE"/>
    <w:rsid w:val="00815530"/>
    <w:rsid w:val="00824A37"/>
    <w:rsid w:val="0083322A"/>
    <w:rsid w:val="0086286D"/>
    <w:rsid w:val="00880EFF"/>
    <w:rsid w:val="008951AF"/>
    <w:rsid w:val="008B4A0B"/>
    <w:rsid w:val="008F4FB6"/>
    <w:rsid w:val="009140F3"/>
    <w:rsid w:val="00923FB7"/>
    <w:rsid w:val="00937BFE"/>
    <w:rsid w:val="00981BC9"/>
    <w:rsid w:val="009916CC"/>
    <w:rsid w:val="009E3BAB"/>
    <w:rsid w:val="00A74B58"/>
    <w:rsid w:val="00A9100E"/>
    <w:rsid w:val="00A954DF"/>
    <w:rsid w:val="00AB4691"/>
    <w:rsid w:val="00AC50B4"/>
    <w:rsid w:val="00B07D85"/>
    <w:rsid w:val="00B8294C"/>
    <w:rsid w:val="00BB5DA3"/>
    <w:rsid w:val="00BD412F"/>
    <w:rsid w:val="00C274FB"/>
    <w:rsid w:val="00C42DC8"/>
    <w:rsid w:val="00C76E26"/>
    <w:rsid w:val="00C8121E"/>
    <w:rsid w:val="00C96D06"/>
    <w:rsid w:val="00CA387C"/>
    <w:rsid w:val="00CC5BB0"/>
    <w:rsid w:val="00CD796A"/>
    <w:rsid w:val="00D254C7"/>
    <w:rsid w:val="00D36509"/>
    <w:rsid w:val="00D62E1F"/>
    <w:rsid w:val="00D71F01"/>
    <w:rsid w:val="00D92C29"/>
    <w:rsid w:val="00DA050A"/>
    <w:rsid w:val="00DB3092"/>
    <w:rsid w:val="00DC2504"/>
    <w:rsid w:val="00DF1E31"/>
    <w:rsid w:val="00E775BC"/>
    <w:rsid w:val="00EB3064"/>
    <w:rsid w:val="00ED6A33"/>
    <w:rsid w:val="00EE7A51"/>
    <w:rsid w:val="00F35531"/>
    <w:rsid w:val="00F76BB5"/>
    <w:rsid w:val="00FC17D7"/>
    <w:rsid w:val="00FD2468"/>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7D76"/>
  <w15:chartTrackingRefBased/>
  <w15:docId w15:val="{A47790AF-4D8E-0749-9128-237F7BAD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0931F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31F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31F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31F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931F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931F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931F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931F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931F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F2"/>
    <w:rPr>
      <w:rFonts w:eastAsiaTheme="majorEastAsia" w:cstheme="majorBidi"/>
      <w:color w:val="272727" w:themeColor="text1" w:themeTint="D8"/>
    </w:rPr>
  </w:style>
  <w:style w:type="paragraph" w:styleId="Title">
    <w:name w:val="Title"/>
    <w:basedOn w:val="Normal"/>
    <w:next w:val="Normal"/>
    <w:link w:val="TitleChar"/>
    <w:uiPriority w:val="10"/>
    <w:qFormat/>
    <w:rsid w:val="000931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93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F2"/>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3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F2"/>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931F2"/>
    <w:rPr>
      <w:i/>
      <w:iCs/>
      <w:color w:val="404040" w:themeColor="text1" w:themeTint="BF"/>
    </w:rPr>
  </w:style>
  <w:style w:type="paragraph" w:styleId="ListParagraph">
    <w:name w:val="List Paragraph"/>
    <w:basedOn w:val="Normal"/>
    <w:uiPriority w:val="34"/>
    <w:qFormat/>
    <w:rsid w:val="000931F2"/>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931F2"/>
    <w:rPr>
      <w:i/>
      <w:iCs/>
      <w:color w:val="0F4761" w:themeColor="accent1" w:themeShade="BF"/>
    </w:rPr>
  </w:style>
  <w:style w:type="paragraph" w:styleId="IntenseQuote">
    <w:name w:val="Intense Quote"/>
    <w:basedOn w:val="Normal"/>
    <w:next w:val="Normal"/>
    <w:link w:val="IntenseQuoteChar"/>
    <w:uiPriority w:val="30"/>
    <w:qFormat/>
    <w:rsid w:val="000931F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931F2"/>
    <w:rPr>
      <w:i/>
      <w:iCs/>
      <w:color w:val="0F4761" w:themeColor="accent1" w:themeShade="BF"/>
    </w:rPr>
  </w:style>
  <w:style w:type="character" w:styleId="IntenseReference">
    <w:name w:val="Intense Reference"/>
    <w:basedOn w:val="DefaultParagraphFont"/>
    <w:uiPriority w:val="32"/>
    <w:qFormat/>
    <w:rsid w:val="000931F2"/>
    <w:rPr>
      <w:b/>
      <w:bCs/>
      <w:smallCaps/>
      <w:color w:val="0F4761" w:themeColor="accent1" w:themeShade="BF"/>
      <w:spacing w:val="5"/>
    </w:rPr>
  </w:style>
  <w:style w:type="paragraph" w:styleId="NormalWeb">
    <w:name w:val="Normal (Web)"/>
    <w:basedOn w:val="Normal"/>
    <w:uiPriority w:val="99"/>
    <w:semiHidden/>
    <w:unhideWhenUsed/>
    <w:rsid w:val="00C96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2468"/>
    <w:rPr>
      <w:color w:val="467886" w:themeColor="hyperlink"/>
      <w:u w:val="single"/>
    </w:rPr>
  </w:style>
  <w:style w:type="character" w:styleId="UnresolvedMention">
    <w:name w:val="Unresolved Mention"/>
    <w:basedOn w:val="DefaultParagraphFont"/>
    <w:uiPriority w:val="99"/>
    <w:semiHidden/>
    <w:unhideWhenUsed/>
    <w:rsid w:val="00FD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514221.3526054" TargetMode="External"/><Relationship Id="rId5" Type="http://schemas.openxmlformats.org/officeDocument/2006/relationships/hyperlink" Target="https://aws.amazon.com/blogs/big-data/build-a-lake-house-architecture-on-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4840</Words>
  <Characters>27590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Cowart</dc:creator>
  <cp:keywords/>
  <dc:description/>
  <cp:lastModifiedBy>Christopher Cowart</cp:lastModifiedBy>
  <cp:revision>87</cp:revision>
  <dcterms:created xsi:type="dcterms:W3CDTF">2025-10-22T12:18:00Z</dcterms:created>
  <dcterms:modified xsi:type="dcterms:W3CDTF">2025-10-25T19:41:00Z</dcterms:modified>
</cp:coreProperties>
</file>