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5A263" w14:textId="77777777" w:rsidR="0073212C" w:rsidRDefault="00F52222">
      <w:pPr>
        <w:spacing w:after="240"/>
      </w:pPr>
      <w:r>
        <w:rPr>
          <w:b/>
          <w:bCs/>
          <w:color w:val="1F3864"/>
          <w:sz w:val="44"/>
          <w:szCs w:val="44"/>
        </w:rPr>
        <w:t xml:space="preserve">Guide - Release Change in ServiceNow</w:t>
      </w:r>
    </w:p>
    <w:p w14:paraId="11D5A264" w14:textId="77777777" w:rsidR="0073212C" w:rsidRDefault="00F52222">
      <w:pPr>
        <w:pStyle w:val="Heading1"/>
      </w:pPr>
      <w:r>
        <w:t xml:space="preserve">Objective</w:t>
      </w:r>
    </w:p>
    <w:p w14:paraId="11D5A265" w14:textId="77777777" w:rsidR="0073212C" w:rsidRDefault="00F52222">
      <w:pPr>
        <w:pStyle w:val="Heading1"/>
      </w:pPr>
      <w:r>
        <w:t xml:space="preserve">Release Change Process</w:t>
      </w:r>
    </w:p>
    <w:p w14:paraId="11D5A266" w14:textId="77777777" w:rsidR="0073212C" w:rsidRDefault="00F52222">
      <w:pPr>
        <w:pStyle w:val="Heading2"/>
      </w:pPr>
      <w:r>
        <w:t xml:space="preserve">Release Change Process for ENHR in ServiceNow</w:t>
      </w:r>
    </w:p>
    <w:p w14:paraId="11D5A267" w14:textId="77777777" w:rsidR="0073212C" w:rsidRDefault="00F52222">
      <w:pPr>
        <w:spacing w:after="140"/>
      </w:pPr>
      <w:r>
        <w:rPr>
          <w:color w:val="595959"/>
        </w:rPr>
        <w:t xml:space="preserve">The Release Change process for ENHRs is the same used for Incidents, Requests, and PRBM tickets, with some exceptions.</w:t>
      </w:r>
    </w:p>
    <w:p w14:paraId="11D5A268" w14:textId="77777777" w:rsidR="0073212C" w:rsidRDefault="00F52222">
      <w:pPr>
        <w:pStyle w:val="ListParagraph"/>
        <w:numPr>
          <w:ilvl w:val="0"/>
          <w:numId w:val="2"/>
        </w:numPr>
        <w:spacing w:after="80"/>
      </w:pPr>
      <w:r>
        <w:rPr>
          <w:color w:val="595959"/>
        </w:rPr>
        <w:t xml:space="preserve">It must be used to record all global approvals linked to the ENHR, replacing email approvals. Note:</w:t>
      </w:r>
    </w:p>
    <w:p w14:paraId="11D5A269" w14:textId="77777777" w:rsidR="0073212C" w:rsidRDefault="00F52222">
      <w:pPr>
        <w:pStyle w:val="ListParagraph"/>
        <w:numPr>
          <w:ilvl w:val="1"/>
          <w:numId w:val="2"/>
        </w:numPr>
        <w:spacing w:after="80"/>
      </w:pPr>
      <w:r>
        <w:rPr>
          <w:color w:val="595959"/>
        </w:rPr>
        <w:t xml:space="preserve">The ENHR Requester is not a mandatory Approver in the Release Change and will continue to provide a milestone approval in the ENHR itself, not in the Release Change, unless the ENHR is being implemented in multiple phases and the Requester is one of the Global Testers.</w:t>
      </w:r>
    </w:p>
    <w:p w14:paraId="11D5A26A" w14:textId="77777777" w:rsidR="0073212C" w:rsidRDefault="00F52222">
      <w:pPr>
        <w:pStyle w:val="ListParagraph"/>
        <w:numPr>
          <w:ilvl w:val="0"/>
          <w:numId w:val="3"/>
        </w:numPr>
        <w:spacing w:after="100"/>
      </w:pPr>
      <w:r>
        <w:rPr>
          <w:color w:val="595959"/>
        </w:rPr>
        <w:t xml:space="preserve">If the ENHR is NOT Global and the Requester is the only approval required in the ENHR, the ENHR's IT Manager must be added to the Release Change as an Approver to complete the cycle in the ServiceNow Release Change before the scheduled Release, so that it is approved by CAB.</w:t>
      </w:r>
    </w:p>
    <w:p w14:paraId="11D5A26B" w14:textId="77777777" w:rsidR="0073212C" w:rsidRDefault="00F52222">
      <w:pPr>
        <w:pStyle w:val="ListParagraph"/>
        <w:numPr>
          <w:ilvl w:val="0"/>
          <w:numId w:val="3"/>
        </w:numPr>
        <w:spacing w:after="100"/>
      </w:pPr>
      <w:r>
        <w:rPr>
          <w:color w:val="595959"/>
        </w:rPr>
        <w:t xml:space="preserve">If an ENHR is being implemented in multiple phases, a decision must be made between creating CHILD ENHRs or using multiple Release Changes for the phased implementation in production.</w:t>
      </w:r>
    </w:p>
    <w:p w14:paraId="11D5A26C" w14:textId="77777777" w:rsidR="0073212C" w:rsidRDefault="00F52222">
      <w:pPr>
        <w:pStyle w:val="Heading2"/>
      </w:pPr>
      <w:r>
        <w:t xml:space="preserve">Create a Release Change:</w:t>
      </w:r>
    </w:p>
    <w:p w14:paraId="11D5A26D" w14:textId="77777777" w:rsidR="0073212C" w:rsidRDefault="00F52222">
      <w:pPr>
        <w:pStyle w:val="ListParagraph"/>
        <w:numPr>
          <w:ilvl w:val="0"/>
          <w:numId w:val="3"/>
        </w:numPr>
        <w:spacing w:after="100"/>
      </w:pPr>
      <w:r>
        <w:rPr>
          <w:color w:val="595959"/>
        </w:rPr>
        <w:t xml:space="preserve">A Release Change can be created at any time when the ENHR Status is "Build" or "Test".</w:t>
      </w:r>
    </w:p>
    <w:p w14:paraId="11D5A26E" w14:textId="77777777" w:rsidR="0073212C" w:rsidRDefault="00F52222">
      <w:pPr>
        <w:spacing w:before="120" w:after="200"/>
        <w:jc w:val="center"/>
      </w:pPr>
      <w:r>
        <w:rPr>
          <w:noProof/>
        </w:rPr>
        <w:drawing>
          <wp:inline distT="0" distB="0" distL="0" distR="0" wp14:anchorId="11D5A2C7" wp14:editId="11D5A2C8">
            <wp:extent cx="5440680" cy="255481"/>
            <wp:effectExtent l="0" t="0" r="0" b="0"/>
            <wp:docPr id="1"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40680" cy="255481"/>
                    </a:xfrm>
                    <a:prstGeom prst="rect">
                      <a:avLst/>
                    </a:prstGeom>
                  </pic:spPr>
                </pic:pic>
              </a:graphicData>
            </a:graphic>
          </wp:inline>
        </w:drawing>
      </w:r>
    </w:p>
    <w:p w14:paraId="11D5A26F" w14:textId="77777777" w:rsidR="0073212C" w:rsidRDefault="00F52222">
      <w:pPr>
        <w:pStyle w:val="ListParagraph"/>
        <w:numPr>
          <w:ilvl w:val="0"/>
          <w:numId w:val="3"/>
        </w:numPr>
        <w:spacing w:after="100"/>
      </w:pPr>
      <w:r>
        <w:rPr>
          <w:color w:val="595959"/>
        </w:rPr>
        <w:t xml:space="preserve">Multiple Release Changes can be created for a phased implementation with the appropriate Release Schedule.</w:t>
      </w:r>
    </w:p>
    <w:p w14:paraId="11D5A270" w14:textId="77777777" w:rsidR="0073212C" w:rsidRDefault="00F52222">
      <w:pPr>
        <w:pStyle w:val="ListParagraph"/>
        <w:numPr>
          <w:ilvl w:val="0"/>
          <w:numId w:val="3"/>
        </w:numPr>
        <w:spacing w:after="100"/>
      </w:pPr>
      <w:r>
        <w:rPr>
          <w:color w:val="595959"/>
        </w:rPr>
        <w:t xml:space="preserve">In an Incident, Request, or Problem ticket, right-click on the GREY bar and select: "Create Release Change".</w:t>
      </w:r>
    </w:p>
    <w:p w14:paraId="11D5A271" w14:textId="77777777" w:rsidR="0073212C" w:rsidRDefault="00F52222">
      <w:pPr>
        <w:spacing w:before="120" w:after="200"/>
        <w:jc w:val="center"/>
      </w:pPr>
      <w:r>
        <w:rPr>
          <w:noProof/>
        </w:rPr>
        <w:lastRenderedPageBreak/>
        <w:drawing>
          <wp:inline distT="0" distB="0" distL="0" distR="0" wp14:anchorId="11D5A2C9" wp14:editId="11D5A2CA">
            <wp:extent cx="5440680" cy="2616233"/>
            <wp:effectExtent l="0" t="0" r="0" b="0"/>
            <wp:docPr id="627557253"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40680" cy="2616233"/>
                    </a:xfrm>
                    <a:prstGeom prst="rect">
                      <a:avLst/>
                    </a:prstGeom>
                  </pic:spPr>
                </pic:pic>
              </a:graphicData>
            </a:graphic>
          </wp:inline>
        </w:drawing>
      </w:r>
    </w:p>
    <w:p w14:paraId="11D5A272" w14:textId="77777777" w:rsidR="0073212C" w:rsidRDefault="00F52222">
      <w:pPr>
        <w:spacing w:before="120" w:after="200"/>
        <w:jc w:val="center"/>
      </w:pPr>
      <w:r>
        <w:rPr>
          <w:noProof/>
        </w:rPr>
        <w:drawing>
          <wp:inline distT="0" distB="0" distL="0" distR="0" wp14:anchorId="11D5A2CB" wp14:editId="11D5A2CC">
            <wp:extent cx="5440680" cy="2282698"/>
            <wp:effectExtent l="0" t="0" r="0" b="0"/>
            <wp:docPr id="1567893163"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40680" cy="2282698"/>
                    </a:xfrm>
                    <a:prstGeom prst="rect">
                      <a:avLst/>
                    </a:prstGeom>
                  </pic:spPr>
                </pic:pic>
              </a:graphicData>
            </a:graphic>
          </wp:inline>
        </w:drawing>
      </w:r>
    </w:p>
    <w:p w14:paraId="11D5A273" w14:textId="77777777" w:rsidR="0073212C" w:rsidRDefault="00F52222">
      <w:pPr>
        <w:pStyle w:val="ListParagraph"/>
        <w:numPr>
          <w:ilvl w:val="0"/>
          <w:numId w:val="3"/>
        </w:numPr>
        <w:spacing w:after="100"/>
      </w:pPr>
      <w:r>
        <w:rPr>
          <w:color w:val="595959"/>
        </w:rPr>
        <w:t xml:space="preserve">Release: Select the target Release month (dropdown menu).</w:t>
      </w:r>
    </w:p>
    <w:p w14:paraId="11D5A274" w14:textId="77777777" w:rsidR="0073212C" w:rsidRDefault="00F52222">
      <w:pPr>
        <w:pStyle w:val="ListParagraph"/>
        <w:numPr>
          <w:ilvl w:val="0"/>
          <w:numId w:val="3"/>
        </w:numPr>
        <w:spacing w:after="100"/>
      </w:pPr>
      <w:r>
        <w:rPr>
          <w:color w:val="595959"/>
        </w:rPr>
        <w:t xml:space="preserve">Leave blank in case of Exception.</w:t>
      </w:r>
    </w:p>
    <w:p w14:paraId="11D5A275" w14:textId="77777777" w:rsidR="0073212C" w:rsidRDefault="00F52222">
      <w:pPr>
        <w:pStyle w:val="ListParagraph"/>
        <w:numPr>
          <w:ilvl w:val="0"/>
          <w:numId w:val="2"/>
        </w:numPr>
        <w:spacing w:after="80"/>
      </w:pPr>
      <w:r>
        <w:rPr>
          <w:color w:val="595959"/>
        </w:rPr>
        <w:t xml:space="preserve">"Assignment Group": can be determined from the "Assigned to" field once it is filled in.</w:t>
      </w:r>
    </w:p>
    <w:p w14:paraId="11D5A276" w14:textId="77777777" w:rsidR="0073212C" w:rsidRDefault="00F52222">
      <w:pPr>
        <w:pStyle w:val="ListParagraph"/>
        <w:numPr>
          <w:ilvl w:val="0"/>
          <w:numId w:val="3"/>
        </w:numPr>
        <w:spacing w:after="100"/>
      </w:pPr>
      <w:r>
        <w:rPr>
          <w:color w:val="595959"/>
        </w:rPr>
        <w:t xml:space="preserve">"Assigned To": Functional Analyst or IT Manager (verify).</w:t>
      </w:r>
    </w:p>
    <w:p w14:paraId="11D5A277" w14:textId="77777777" w:rsidR="0073212C" w:rsidRDefault="00F52222">
      <w:pPr>
        <w:pStyle w:val="ListParagraph"/>
        <w:numPr>
          <w:ilvl w:val="0"/>
          <w:numId w:val="3"/>
        </w:numPr>
        <w:spacing w:after="100"/>
      </w:pPr>
      <w:r>
        <w:rPr>
          <w:color w:val="595959"/>
        </w:rPr>
        <w:t xml:space="preserve">"Process Status": Change to "DEV Start" (dropdown menu).</w:t>
      </w:r>
    </w:p>
    <w:p w14:paraId="11D5A278" w14:textId="77777777" w:rsidR="0073212C" w:rsidRDefault="00F52222">
      <w:pPr>
        <w:pStyle w:val="ListParagraph"/>
        <w:numPr>
          <w:ilvl w:val="0"/>
          <w:numId w:val="2"/>
        </w:numPr>
        <w:spacing w:after="80"/>
      </w:pPr>
      <w:r>
        <w:rPr>
          <w:color w:val="595959"/>
        </w:rPr>
        <w:t xml:space="preserve">SAVE</w:t>
      </w:r>
    </w:p>
    <w:p w14:paraId="11D5A279" w14:textId="77777777" w:rsidR="0073212C" w:rsidRDefault="00F52222">
      <w:pPr>
        <w:pStyle w:val="Heading2"/>
      </w:pPr>
      <w:r>
        <w:t xml:space="preserve">Multiple Phases</w:t>
      </w:r>
    </w:p>
    <w:p w14:paraId="11D5A27A" w14:textId="77777777" w:rsidR="0073212C" w:rsidRDefault="00F52222">
      <w:pPr>
        <w:pStyle w:val="ListParagraph"/>
        <w:numPr>
          <w:ilvl w:val="0"/>
          <w:numId w:val="3"/>
        </w:numPr>
        <w:spacing w:after="100"/>
      </w:pPr>
      <w:r>
        <w:rPr>
          <w:color w:val="595959"/>
        </w:rPr>
        <w:t xml:space="preserve">If the ENHR has multiple phases, the "Short Description" and the "Long Description" in the Release Change can/should be changed to something more relevant to what will be deployed in production. This text will be displayed to the Business when they receive the Release Change approval request.</w:t>
      </w:r>
    </w:p>
    <w:p w14:paraId="11D5A27B" w14:textId="77777777" w:rsidR="0073212C" w:rsidRDefault="00F52222">
      <w:pPr>
        <w:spacing w:before="120" w:after="200"/>
        <w:jc w:val="center"/>
      </w:pPr>
      <w:r>
        <w:rPr>
          <w:noProof/>
        </w:rPr>
        <w:lastRenderedPageBreak/>
        <w:drawing>
          <wp:inline distT="0" distB="0" distL="0" distR="0" wp14:anchorId="11D5A2CD" wp14:editId="11D5A2CE">
            <wp:extent cx="5440680" cy="2426914"/>
            <wp:effectExtent l="0" t="0" r="0" b="0"/>
            <wp:docPr id="402861187"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40680" cy="2426914"/>
                    </a:xfrm>
                    <a:prstGeom prst="rect">
                      <a:avLst/>
                    </a:prstGeom>
                  </pic:spPr>
                </pic:pic>
              </a:graphicData>
            </a:graphic>
          </wp:inline>
        </w:drawing>
      </w:r>
    </w:p>
    <w:p w14:paraId="11D5A27C" w14:textId="77777777" w:rsidR="0073212C" w:rsidRDefault="00F52222">
      <w:pPr>
        <w:pStyle w:val="ListParagraph"/>
        <w:numPr>
          <w:ilvl w:val="0"/>
          <w:numId w:val="3"/>
        </w:numPr>
        <w:spacing w:after="100"/>
      </w:pPr>
      <w:r>
        <w:rPr>
          <w:color w:val="595959"/>
        </w:rPr>
        <w:t xml:space="preserve">If an ENHR is being implemented in multiple phases and you choose not to create CHILD ENHRs, it is possible to create a dedicated Release Change for each deployment phase in order to record the corresponding approvals.</w:t>
      </w:r>
    </w:p>
    <w:p w14:paraId="11D5A27D" w14:textId="77777777" w:rsidR="0073212C" w:rsidRDefault="00F52222">
      <w:pPr>
        <w:pStyle w:val="ListParagraph"/>
        <w:numPr>
          <w:ilvl w:val="0"/>
          <w:numId w:val="3"/>
        </w:numPr>
        <w:spacing w:after="100"/>
      </w:pPr>
      <w:r>
        <w:rPr>
          <w:color w:val="595959"/>
        </w:rPr>
        <w:t xml:space="preserve">Each Release Change must have a target Release date defined.</w:t>
      </w:r>
    </w:p>
    <w:p w14:paraId="11D5A27E" w14:textId="77777777" w:rsidR="0073212C" w:rsidRDefault="00F52222">
      <w:pPr>
        <w:spacing w:before="120" w:after="200"/>
        <w:jc w:val="center"/>
      </w:pPr>
      <w:r>
        <w:rPr>
          <w:noProof/>
        </w:rPr>
        <w:drawing>
          <wp:inline distT="0" distB="0" distL="0" distR="0" wp14:anchorId="11D5A2CF" wp14:editId="11D5A2D0">
            <wp:extent cx="5440680" cy="1295771"/>
            <wp:effectExtent l="0" t="0" r="0" b="0"/>
            <wp:docPr id="1422423731"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40680" cy="1295771"/>
                    </a:xfrm>
                    <a:prstGeom prst="rect">
                      <a:avLst/>
                    </a:prstGeom>
                  </pic:spPr>
                </pic:pic>
              </a:graphicData>
            </a:graphic>
          </wp:inline>
        </w:drawing>
      </w:r>
    </w:p>
    <w:p w14:paraId="11D5A27F" w14:textId="77777777" w:rsidR="0073212C" w:rsidRDefault="00F52222">
      <w:pPr>
        <w:pStyle w:val="Heading2"/>
      </w:pPr>
      <w:r>
        <w:t xml:space="preserve">Process steps after creating a Release Change</w:t>
      </w:r>
    </w:p>
    <w:p w14:paraId="11D5A280" w14:textId="77777777" w:rsidR="0073212C" w:rsidRDefault="00F52222">
      <w:pPr>
        <w:spacing w:before="160" w:after="60"/>
      </w:pPr>
      <w:r>
        <w:rPr>
          <w:b/>
          <w:bCs/>
          <w:color w:val="595959"/>
        </w:rPr>
        <w:t xml:space="preserve">Create Change Tasks:</w:t>
      </w:r>
    </w:p>
    <w:p w14:paraId="11D5A281" w14:textId="77777777" w:rsidR="0073212C" w:rsidRDefault="00F52222">
      <w:pPr>
        <w:pStyle w:val="ListParagraph"/>
        <w:numPr>
          <w:ilvl w:val="0"/>
          <w:numId w:val="3"/>
        </w:numPr>
        <w:spacing w:after="100"/>
      </w:pPr>
      <w:r>
        <w:rPr>
          <w:color w:val="595959"/>
        </w:rPr>
        <w:t xml:space="preserve">In the "Change Tasks" tab of the Release Change, add tasks for development work that must be completed by others in the appropriate assignment group. Be as descriptive as possible.</w:t>
      </w:r>
    </w:p>
    <w:p w14:paraId="11D5A282" w14:textId="77777777" w:rsidR="0073212C" w:rsidRDefault="00F52222">
      <w:pPr>
        <w:spacing w:before="120" w:after="200"/>
        <w:jc w:val="center"/>
      </w:pPr>
      <w:r>
        <w:rPr>
          <w:noProof/>
        </w:rPr>
        <w:lastRenderedPageBreak/>
        <w:drawing>
          <wp:inline distT="0" distB="0" distL="0" distR="0" wp14:anchorId="11D5A2D1" wp14:editId="11D5A2D2">
            <wp:extent cx="5440680" cy="2116077"/>
            <wp:effectExtent l="0" t="0" r="0" b="0"/>
            <wp:docPr id="449174731"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40680" cy="2116077"/>
                    </a:xfrm>
                    <a:prstGeom prst="rect">
                      <a:avLst/>
                    </a:prstGeom>
                  </pic:spPr>
                </pic:pic>
              </a:graphicData>
            </a:graphic>
          </wp:inline>
        </w:drawing>
      </w:r>
    </w:p>
    <w:p w14:paraId="11D5A283" w14:textId="77777777" w:rsidR="0073212C" w:rsidRDefault="00F52222">
      <w:pPr>
        <w:pStyle w:val="Heading2"/>
      </w:pPr>
      <w:r>
        <w:t xml:space="preserve">Assignment Groups</w:t>
      </w:r>
    </w:p>
    <w:p w14:paraId="11D5A284" w14:textId="77777777" w:rsidR="0073212C" w:rsidRDefault="00F52222">
      <w:pPr>
        <w:pStyle w:val="ListParagraph"/>
        <w:numPr>
          <w:ilvl w:val="0"/>
          <w:numId w:val="3"/>
        </w:numPr>
        <w:spacing w:after="100"/>
      </w:pPr>
      <w:r>
        <w:rPr>
          <w:color w:val="595959"/>
        </w:rPr>
        <w:t xml:space="preserve">SAP ABAP — For development work.</w:t>
      </w:r>
    </w:p>
    <w:p w14:paraId="11D5A285" w14:textId="77777777" w:rsidR="0073212C" w:rsidRDefault="00F52222">
      <w:pPr>
        <w:spacing w:before="160" w:after="60"/>
      </w:pPr>
      <w:r>
        <w:rPr>
          <w:b/>
          <w:bCs/>
          <w:color w:val="595959"/>
        </w:rPr>
        <w:t xml:space="preserve">Closing a Task</w:t>
      </w:r>
    </w:p>
    <w:p w14:paraId="11D5A286" w14:textId="77777777" w:rsidR="0073212C" w:rsidRDefault="00F52222">
      <w:pPr>
        <w:pStyle w:val="ListParagraph"/>
        <w:numPr>
          <w:ilvl w:val="0"/>
          <w:numId w:val="3"/>
        </w:numPr>
        <w:spacing w:after="100"/>
      </w:pPr>
      <w:r>
        <w:rPr>
          <w:color w:val="595959"/>
        </w:rPr>
        <w:t xml:space="preserve">Child tasks must be closed by the assignee in the assignment group before the functional lead engages the Business to start testing. If there is more work to be done, open a new task.</w:t>
      </w:r>
    </w:p>
    <w:p w14:paraId="11D5A287" w14:textId="77777777" w:rsidR="0073212C" w:rsidRDefault="00F52222">
      <w:pPr>
        <w:spacing w:before="120" w:after="200"/>
        <w:jc w:val="center"/>
      </w:pPr>
      <w:r>
        <w:rPr>
          <w:noProof/>
        </w:rPr>
        <w:drawing>
          <wp:inline distT="0" distB="0" distL="0" distR="0" wp14:anchorId="11D5A2D3" wp14:editId="11D5A2D4">
            <wp:extent cx="5440680" cy="2261704"/>
            <wp:effectExtent l="0" t="0" r="0" b="0"/>
            <wp:docPr id="496398199"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40680" cy="2261704"/>
                    </a:xfrm>
                    <a:prstGeom prst="rect">
                      <a:avLst/>
                    </a:prstGeom>
                  </pic:spPr>
                </pic:pic>
              </a:graphicData>
            </a:graphic>
          </wp:inline>
        </w:drawing>
      </w:r>
    </w:p>
    <w:p w14:paraId="11D5A288" w14:textId="77777777" w:rsidR="0073212C" w:rsidRDefault="00F52222">
      <w:pPr>
        <w:spacing w:before="160" w:after="60"/>
      </w:pPr>
      <w:r>
        <w:rPr>
          <w:b/>
          <w:bCs/>
          <w:color w:val="595959"/>
        </w:rPr>
        <w:t xml:space="preserve">Change Request Approvals</w:t>
      </w:r>
    </w:p>
    <w:p w14:paraId="11D5A289" w14:textId="77777777" w:rsidR="0073212C" w:rsidRDefault="00F52222">
      <w:pPr>
        <w:pStyle w:val="ListParagraph"/>
        <w:numPr>
          <w:ilvl w:val="0"/>
          <w:numId w:val="3"/>
        </w:numPr>
        <w:spacing w:after="100"/>
      </w:pPr>
      <w:r>
        <w:rPr>
          <w:color w:val="595959"/>
        </w:rPr>
        <w:t xml:space="preserve">Before recording Business approvals in the Release Change, all Change Tasks must be closed.</w:t>
      </w:r>
    </w:p>
    <w:p w14:paraId="11D5A28A" w14:textId="77777777" w:rsidR="0073212C" w:rsidRDefault="00F52222">
      <w:pPr>
        <w:spacing w:before="120" w:after="200"/>
        <w:jc w:val="center"/>
      </w:pPr>
      <w:r>
        <w:rPr>
          <w:noProof/>
        </w:rPr>
        <w:lastRenderedPageBreak/>
        <w:drawing>
          <wp:inline distT="0" distB="0" distL="0" distR="0" wp14:anchorId="11D5A2D5" wp14:editId="11D5A2D6">
            <wp:extent cx="5440680" cy="1783156"/>
            <wp:effectExtent l="0" t="0" r="0" b="0"/>
            <wp:docPr id="1658113936"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40680" cy="1783156"/>
                    </a:xfrm>
                    <a:prstGeom prst="rect">
                      <a:avLst/>
                    </a:prstGeom>
                  </pic:spPr>
                </pic:pic>
              </a:graphicData>
            </a:graphic>
          </wp:inline>
        </w:drawing>
      </w:r>
    </w:p>
    <w:p w14:paraId="11D5A28B" w14:textId="77777777" w:rsidR="0073212C" w:rsidRDefault="00F52222">
      <w:pPr>
        <w:pStyle w:val="ListParagraph"/>
        <w:numPr>
          <w:ilvl w:val="0"/>
          <w:numId w:val="3"/>
        </w:numPr>
        <w:spacing w:after="100"/>
      </w:pPr>
      <w:r>
        <w:rPr>
          <w:color w:val="595959"/>
        </w:rPr>
        <w:t xml:space="preserve">The status will automatically advance to "Dev Completed" once all Tasks are closed/completed.</w:t>
      </w:r>
    </w:p>
    <w:p w14:paraId="11D5A28C" w14:textId="77777777" w:rsidR="0073212C" w:rsidRDefault="00F52222">
      <w:pPr>
        <w:pStyle w:val="ListParagraph"/>
        <w:numPr>
          <w:ilvl w:val="0"/>
          <w:numId w:val="3"/>
        </w:numPr>
        <w:spacing w:after="100"/>
      </w:pPr>
      <w:r>
        <w:rPr>
          <w:color w:val="595959"/>
        </w:rPr>
        <w:t xml:space="preserve">DO NOT advance the status manually, as this will break the Workflow.</w:t>
      </w:r>
    </w:p>
    <w:p w14:paraId="11D5A28D" w14:textId="77777777" w:rsidR="0073212C" w:rsidRDefault="00F52222">
      <w:pPr>
        <w:spacing w:before="120" w:after="200"/>
        <w:jc w:val="center"/>
      </w:pPr>
      <w:r>
        <w:rPr>
          <w:noProof/>
        </w:rPr>
        <w:drawing>
          <wp:inline distT="0" distB="0" distL="0" distR="0" wp14:anchorId="11D5A2D7" wp14:editId="11D5A2D8">
            <wp:extent cx="5440680" cy="1844503"/>
            <wp:effectExtent l="0" t="0" r="0" b="0"/>
            <wp:docPr id="1030522959"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40680" cy="1844503"/>
                    </a:xfrm>
                    <a:prstGeom prst="rect">
                      <a:avLst/>
                    </a:prstGeom>
                  </pic:spPr>
                </pic:pic>
              </a:graphicData>
            </a:graphic>
          </wp:inline>
        </w:drawing>
      </w:r>
    </w:p>
    <w:p w14:paraId="11D5A28E" w14:textId="77777777" w:rsidR="0073212C" w:rsidRDefault="00F52222">
      <w:pPr>
        <w:spacing w:before="160" w:after="60"/>
      </w:pPr>
      <w:r>
        <w:rPr>
          <w:b/>
          <w:bCs/>
          <w:color w:val="595959"/>
        </w:rPr>
        <w:t xml:space="preserve">Add Approvers:</w:t>
      </w:r>
    </w:p>
    <w:p w14:paraId="11D5A28F" w14:textId="77777777" w:rsidR="0073212C" w:rsidRDefault="00F52222">
      <w:pPr>
        <w:pStyle w:val="ListParagraph"/>
        <w:numPr>
          <w:ilvl w:val="0"/>
          <w:numId w:val="3"/>
        </w:numPr>
        <w:spacing w:after="100"/>
      </w:pPr>
      <w:r>
        <w:rPr>
          <w:color w:val="595959"/>
        </w:rPr>
        <w:t xml:space="preserve">In the "Approvers" tab, add one or more approvers who need to test and approve the changes.</w:t>
      </w:r>
    </w:p>
    <w:p w14:paraId="11D5A290" w14:textId="77777777" w:rsidR="0073212C" w:rsidRDefault="00F52222">
      <w:pPr>
        <w:pStyle w:val="ListParagraph"/>
        <w:numPr>
          <w:ilvl w:val="0"/>
          <w:numId w:val="3"/>
        </w:numPr>
        <w:spacing w:after="100"/>
      </w:pPr>
      <w:r>
        <w:rPr>
          <w:color w:val="595959"/>
        </w:rPr>
        <w:t xml:space="preserve">If there is only one tester, add the IT Manager as an approver to complete the cycle in the Release Change.</w:t>
      </w:r>
    </w:p>
    <w:p w14:paraId="11D5A291" w14:textId="77777777" w:rsidR="0073212C" w:rsidRDefault="00F52222">
      <w:pPr>
        <w:spacing w:after="140"/>
      </w:pPr>
      <w:r>
        <w:rPr>
          <w:color w:val="595959"/>
        </w:rPr>
        <w:t xml:space="preserve">Note: The ENHR Requester must provide approval in the ENHR itself, not in the Release Change.</w:t>
      </w:r>
    </w:p>
    <w:p w14:paraId="11D5A292" w14:textId="77777777" w:rsidR="0073212C" w:rsidRDefault="00F52222">
      <w:pPr>
        <w:spacing w:before="120" w:after="200"/>
        <w:jc w:val="center"/>
      </w:pPr>
      <w:r>
        <w:rPr>
          <w:noProof/>
        </w:rPr>
        <w:lastRenderedPageBreak/>
        <w:drawing>
          <wp:inline distT="0" distB="0" distL="0" distR="0" wp14:anchorId="11D5A2D9" wp14:editId="11D5A2DA">
            <wp:extent cx="5440680" cy="2726240"/>
            <wp:effectExtent l="0" t="0" r="0" b="0"/>
            <wp:docPr id="703763902"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40680" cy="2726240"/>
                    </a:xfrm>
                    <a:prstGeom prst="rect">
                      <a:avLst/>
                    </a:prstGeom>
                  </pic:spPr>
                </pic:pic>
              </a:graphicData>
            </a:graphic>
          </wp:inline>
        </w:drawing>
      </w:r>
    </w:p>
    <w:p w14:paraId="11D5A293" w14:textId="77777777" w:rsidR="0073212C" w:rsidRDefault="00F52222">
      <w:pPr>
        <w:spacing w:before="120" w:after="200"/>
        <w:jc w:val="center"/>
      </w:pPr>
      <w:r>
        <w:rPr>
          <w:noProof/>
        </w:rPr>
        <w:drawing>
          <wp:inline distT="0" distB="0" distL="0" distR="0" wp14:anchorId="11D5A2DB" wp14:editId="11D5A2DC">
            <wp:extent cx="5440680" cy="3059148"/>
            <wp:effectExtent l="0" t="0" r="0" b="0"/>
            <wp:docPr id="190655148"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40680" cy="3059148"/>
                    </a:xfrm>
                    <a:prstGeom prst="rect">
                      <a:avLst/>
                    </a:prstGeom>
                  </pic:spPr>
                </pic:pic>
              </a:graphicData>
            </a:graphic>
          </wp:inline>
        </w:drawing>
      </w:r>
    </w:p>
    <w:p w14:paraId="11D5A294" w14:textId="77777777" w:rsidR="0073212C" w:rsidRDefault="00F52222">
      <w:pPr>
        <w:pStyle w:val="ListParagraph"/>
        <w:numPr>
          <w:ilvl w:val="0"/>
          <w:numId w:val="3"/>
        </w:numPr>
        <w:spacing w:after="100"/>
      </w:pPr>
      <w:r>
        <w:rPr>
          <w:color w:val="595959"/>
        </w:rPr>
        <w:t xml:space="preserve">After adding approvers, advance the status to "UAT Request".</w:t>
      </w:r>
    </w:p>
    <w:p w14:paraId="11D5A295" w14:textId="77777777" w:rsidR="0073212C" w:rsidRDefault="00F52222">
      <w:pPr>
        <w:spacing w:before="120" w:after="200"/>
        <w:jc w:val="center"/>
      </w:pPr>
      <w:r>
        <w:rPr>
          <w:noProof/>
        </w:rPr>
        <w:lastRenderedPageBreak/>
        <w:drawing>
          <wp:inline distT="0" distB="0" distL="0" distR="0" wp14:anchorId="11D5A2DD" wp14:editId="11D5A2DE">
            <wp:extent cx="5440680" cy="2523570"/>
            <wp:effectExtent l="0" t="0" r="0" b="0"/>
            <wp:docPr id="305700985"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40680" cy="2523570"/>
                    </a:xfrm>
                    <a:prstGeom prst="rect">
                      <a:avLst/>
                    </a:prstGeom>
                  </pic:spPr>
                </pic:pic>
              </a:graphicData>
            </a:graphic>
          </wp:inline>
        </w:drawing>
      </w:r>
    </w:p>
    <w:p w14:paraId="11D5A296" w14:textId="77777777" w:rsidR="0073212C" w:rsidRDefault="00F52222">
      <w:pPr>
        <w:pStyle w:val="ListParagraph"/>
        <w:numPr>
          <w:ilvl w:val="0"/>
          <w:numId w:val="3"/>
        </w:numPr>
        <w:spacing w:after="100"/>
      </w:pPr>
      <w:r>
        <w:rPr>
          <w:color w:val="595959"/>
        </w:rPr>
        <w:t xml:space="preserve">The state will automatically advance to "Requested" once the "Process Status" is changed to "UAT Request".</w:t>
      </w:r>
    </w:p>
    <w:p w14:paraId="11D5A297" w14:textId="77777777" w:rsidR="0073212C" w:rsidRDefault="00F52222">
      <w:pPr>
        <w:spacing w:before="120" w:after="200"/>
        <w:jc w:val="center"/>
      </w:pPr>
      <w:r>
        <w:rPr>
          <w:noProof/>
        </w:rPr>
        <w:drawing>
          <wp:inline distT="0" distB="0" distL="0" distR="0" wp14:anchorId="11D5A2DF" wp14:editId="11D5A2E0">
            <wp:extent cx="5440680" cy="2124194"/>
            <wp:effectExtent l="0" t="0" r="0" b="0"/>
            <wp:docPr id="597965044"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40680" cy="2124194"/>
                    </a:xfrm>
                    <a:prstGeom prst="rect">
                      <a:avLst/>
                    </a:prstGeom>
                  </pic:spPr>
                </pic:pic>
              </a:graphicData>
            </a:graphic>
          </wp:inline>
        </w:drawing>
      </w:r>
    </w:p>
    <w:p w14:paraId="11D5A298" w14:textId="77777777" w:rsidR="0073212C" w:rsidRDefault="00F52222">
      <w:pPr>
        <w:pStyle w:val="ListParagraph"/>
        <w:numPr>
          <w:ilvl w:val="0"/>
          <w:numId w:val="3"/>
        </w:numPr>
        <w:spacing w:after="100"/>
      </w:pPr>
      <w:r>
        <w:rPr>
          <w:color w:val="595959"/>
        </w:rPr>
        <w:t xml:space="preserve">A ServiceNow email will be sent to the Approver(s).</w:t>
      </w:r>
    </w:p>
    <w:p w14:paraId="11D5A299" w14:textId="77777777" w:rsidR="0073212C" w:rsidRDefault="00F52222">
      <w:pPr>
        <w:pStyle w:val="ListParagraph"/>
        <w:numPr>
          <w:ilvl w:val="0"/>
          <w:numId w:val="3"/>
        </w:numPr>
        <w:spacing w:after="100"/>
      </w:pPr>
      <w:r>
        <w:rPr>
          <w:color w:val="595959"/>
        </w:rPr>
        <w:t xml:space="preserve">If the Approver does not find the approval email in Outlook, it can be resent directly from the Release Change.</w:t>
      </w:r>
    </w:p>
    <w:p w14:paraId="11D5A29A" w14:textId="77777777" w:rsidR="0073212C" w:rsidRDefault="00F52222">
      <w:pPr>
        <w:spacing w:before="120" w:after="200"/>
        <w:jc w:val="center"/>
      </w:pPr>
      <w:r>
        <w:rPr>
          <w:noProof/>
        </w:rPr>
        <w:drawing>
          <wp:inline distT="0" distB="0" distL="0" distR="0" wp14:anchorId="11D5A2E1" wp14:editId="11D5A2E2">
            <wp:extent cx="5440680" cy="1396995"/>
            <wp:effectExtent l="0" t="0" r="0" b="0"/>
            <wp:docPr id="355190037"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40680" cy="1396995"/>
                    </a:xfrm>
                    <a:prstGeom prst="rect">
                      <a:avLst/>
                    </a:prstGeom>
                  </pic:spPr>
                </pic:pic>
              </a:graphicData>
            </a:graphic>
          </wp:inline>
        </w:drawing>
      </w:r>
    </w:p>
    <w:p w14:paraId="11D5A29B" w14:textId="77777777" w:rsidR="0073212C" w:rsidRDefault="00F52222">
      <w:pPr>
        <w:pStyle w:val="ListParagraph"/>
        <w:numPr>
          <w:ilvl w:val="0"/>
          <w:numId w:val="3"/>
        </w:numPr>
        <w:spacing w:after="100"/>
      </w:pPr>
      <w:r>
        <w:rPr>
          <w:color w:val="595959"/>
        </w:rPr>
        <w:lastRenderedPageBreak/>
        <w:t xml:space="preserve">The Approver(s) must click the corresponding link in the ServiceNow email to record their approval(s).</w:t>
      </w:r>
    </w:p>
    <w:p w14:paraId="11D5A29C" w14:textId="77777777" w:rsidR="0073212C" w:rsidRDefault="00F52222">
      <w:pPr>
        <w:spacing w:before="120" w:after="200"/>
        <w:jc w:val="center"/>
      </w:pPr>
      <w:r>
        <w:rPr>
          <w:noProof/>
        </w:rPr>
        <w:drawing>
          <wp:inline distT="0" distB="0" distL="0" distR="0" wp14:anchorId="11D5A2E3" wp14:editId="11D5A2E4">
            <wp:extent cx="5440680" cy="700790"/>
            <wp:effectExtent l="0" t="0" r="0" b="0"/>
            <wp:docPr id="109307024"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40680" cy="700790"/>
                    </a:xfrm>
                    <a:prstGeom prst="rect">
                      <a:avLst/>
                    </a:prstGeom>
                  </pic:spPr>
                </pic:pic>
              </a:graphicData>
            </a:graphic>
          </wp:inline>
        </w:drawing>
      </w:r>
    </w:p>
    <w:p w14:paraId="11D5A29D" w14:textId="77777777" w:rsidR="0073212C" w:rsidRDefault="00F52222">
      <w:pPr>
        <w:pStyle w:val="ListParagraph"/>
        <w:numPr>
          <w:ilvl w:val="0"/>
          <w:numId w:val="3"/>
        </w:numPr>
        <w:spacing w:after="100"/>
      </w:pPr>
      <w:r>
        <w:rPr>
          <w:color w:val="595959"/>
        </w:rPr>
        <w:t xml:space="preserve">After approval, the "Process Status" will automatically advance to "UAT Approved" and a ServiceNow email will be sent to the CAB team for approval (usually approved after Wednesday's CAB).</w:t>
      </w:r>
    </w:p>
    <w:p w14:paraId="11D5A29E" w14:textId="77777777" w:rsidR="0073212C" w:rsidRDefault="00F52222">
      <w:pPr>
        <w:spacing w:after="140"/>
      </w:pPr>
      <w:r>
        <w:rPr>
          <w:color w:val="595959"/>
        </w:rPr>
        <w:t xml:space="preserve">ATTENTION: DO NOT advance the status manually, as this will break the Workflow.</w:t>
      </w:r>
    </w:p>
    <w:p w14:paraId="11D5A29F" w14:textId="77777777" w:rsidR="0073212C" w:rsidRDefault="00F52222">
      <w:pPr>
        <w:spacing w:before="120" w:after="200"/>
        <w:jc w:val="center"/>
      </w:pPr>
      <w:r>
        <w:rPr>
          <w:noProof/>
        </w:rPr>
        <w:drawing>
          <wp:inline distT="0" distB="0" distL="0" distR="0" wp14:anchorId="11D5A2E5" wp14:editId="11D5A2E6">
            <wp:extent cx="5440680" cy="1766104"/>
            <wp:effectExtent l="0" t="0" r="0" b="0"/>
            <wp:docPr id="1763997855"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40680" cy="1766104"/>
                    </a:xfrm>
                    <a:prstGeom prst="rect">
                      <a:avLst/>
                    </a:prstGeom>
                  </pic:spPr>
                </pic:pic>
              </a:graphicData>
            </a:graphic>
          </wp:inline>
        </w:drawing>
      </w:r>
    </w:p>
    <w:p w14:paraId="11D5A2A0" w14:textId="77777777" w:rsidR="0073212C" w:rsidRDefault="00F52222">
      <w:pPr>
        <w:spacing w:before="120" w:after="200"/>
        <w:jc w:val="center"/>
      </w:pPr>
      <w:r>
        <w:rPr>
          <w:noProof/>
        </w:rPr>
        <w:drawing>
          <wp:inline distT="0" distB="0" distL="0" distR="0" wp14:anchorId="11D5A2E7" wp14:editId="11D5A2E8">
            <wp:extent cx="5440680" cy="2655898"/>
            <wp:effectExtent l="0" t="0" r="0" b="0"/>
            <wp:docPr id="1952021282"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40680" cy="2655898"/>
                    </a:xfrm>
                    <a:prstGeom prst="rect">
                      <a:avLst/>
                    </a:prstGeom>
                  </pic:spPr>
                </pic:pic>
              </a:graphicData>
            </a:graphic>
          </wp:inline>
        </w:drawing>
      </w:r>
    </w:p>
    <w:p w14:paraId="11D5A2A1" w14:textId="77777777" w:rsidR="0073212C" w:rsidRDefault="00F52222">
      <w:pPr>
        <w:pStyle w:val="ListParagraph"/>
        <w:numPr>
          <w:ilvl w:val="0"/>
          <w:numId w:val="3"/>
        </w:numPr>
        <w:spacing w:after="100"/>
      </w:pPr>
      <w:r>
        <w:rPr>
          <w:color w:val="595959"/>
        </w:rPr>
        <w:t xml:space="preserve">CAB Approval</w:t>
      </w:r>
    </w:p>
    <w:p w14:paraId="11D5A2A2" w14:textId="77777777" w:rsidR="0073212C" w:rsidRDefault="00F52222">
      <w:pPr>
        <w:pStyle w:val="ListParagraph"/>
        <w:numPr>
          <w:ilvl w:val="0"/>
          <w:numId w:val="3"/>
        </w:numPr>
        <w:spacing w:after="100"/>
      </w:pPr>
      <w:r>
        <w:rPr>
          <w:color w:val="595959"/>
        </w:rPr>
        <w:t xml:space="preserve">After CAB approval, the state will automatically change to CLOSED/COMPLETE and the "Process Status" will move to "CAB Approved".</w:t>
      </w:r>
    </w:p>
    <w:p w14:paraId="11D5A2A3" w14:textId="77777777" w:rsidR="0073212C" w:rsidRDefault="00F52222">
      <w:pPr>
        <w:pStyle w:val="ListParagraph"/>
        <w:numPr>
          <w:ilvl w:val="0"/>
          <w:numId w:val="3"/>
        </w:numPr>
        <w:spacing w:after="100"/>
      </w:pPr>
      <w:r>
        <w:rPr>
          <w:color w:val="595959"/>
        </w:rPr>
        <w:t xml:space="preserve">DO NOT advance the status manually, as this will break the Workflow.</w:t>
      </w:r>
    </w:p>
    <w:p w14:paraId="11D5A2A4" w14:textId="77777777" w:rsidR="0073212C" w:rsidRDefault="00F52222">
      <w:pPr>
        <w:spacing w:before="120" w:after="200"/>
        <w:jc w:val="center"/>
      </w:pPr>
      <w:r>
        <w:rPr>
          <w:noProof/>
        </w:rPr>
        <w:lastRenderedPageBreak/>
        <w:drawing>
          <wp:inline distT="0" distB="0" distL="0" distR="0" wp14:anchorId="11D5A2E9" wp14:editId="11D5A2EA">
            <wp:extent cx="5440680" cy="1861070"/>
            <wp:effectExtent l="0" t="0" r="0" b="0"/>
            <wp:docPr id="1171138812"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40680" cy="1861070"/>
                    </a:xfrm>
                    <a:prstGeom prst="rect">
                      <a:avLst/>
                    </a:prstGeom>
                  </pic:spPr>
                </pic:pic>
              </a:graphicData>
            </a:graphic>
          </wp:inline>
        </w:drawing>
      </w:r>
    </w:p>
    <w:p w14:paraId="11D5A2A5" w14:textId="77777777" w:rsidR="0073212C" w:rsidRDefault="00F52222">
      <w:pPr>
        <w:spacing w:before="120" w:after="200"/>
        <w:jc w:val="center"/>
      </w:pPr>
      <w:r>
        <w:rPr>
          <w:noProof/>
        </w:rPr>
        <w:drawing>
          <wp:inline distT="0" distB="0" distL="0" distR="0" wp14:anchorId="11D5A2EB" wp14:editId="11D5A2EC">
            <wp:extent cx="5440680" cy="2369604"/>
            <wp:effectExtent l="0" t="0" r="0" b="0"/>
            <wp:docPr id="1959464417"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40680" cy="2369604"/>
                    </a:xfrm>
                    <a:prstGeom prst="rect">
                      <a:avLst/>
                    </a:prstGeom>
                  </pic:spPr>
                </pic:pic>
              </a:graphicData>
            </a:graphic>
          </wp:inline>
        </w:drawing>
      </w:r>
    </w:p>
    <w:p w14:paraId="11D5A2A6" w14:textId="77777777" w:rsidR="0073212C" w:rsidRDefault="00F52222">
      <w:pPr>
        <w:pStyle w:val="Heading1"/>
      </w:pPr>
      <w:r>
        <w:t xml:space="preserve">Related Links</w:t>
      </w:r>
    </w:p>
    <w:p w14:paraId="11D5A2A7" w14:textId="77777777" w:rsidR="0073212C" w:rsidRDefault="00F52222">
      <w:pPr>
        <w:pStyle w:val="Heading2"/>
      </w:pPr>
      <w:r>
        <w:t xml:space="preserve">Related links for Incidents (example):</w:t>
      </w:r>
    </w:p>
    <w:p w14:paraId="11D5A2A8" w14:textId="77777777" w:rsidR="0073212C" w:rsidRDefault="00F52222">
      <w:pPr>
        <w:pStyle w:val="ListParagraph"/>
        <w:numPr>
          <w:ilvl w:val="0"/>
          <w:numId w:val="3"/>
        </w:numPr>
        <w:spacing w:after="100"/>
      </w:pPr>
      <w:r>
        <w:rPr>
          <w:color w:val="595959"/>
        </w:rPr>
        <w:t xml:space="preserve">The "Related Records" tab links to the Release Change created for this Incident in ServiceNow.</w:t>
      </w:r>
    </w:p>
    <w:p w14:paraId="11D5A2A9" w14:textId="77777777" w:rsidR="0073212C" w:rsidRDefault="00F52222">
      <w:pPr>
        <w:spacing w:before="120" w:after="200"/>
        <w:jc w:val="center"/>
      </w:pPr>
      <w:r>
        <w:rPr>
          <w:noProof/>
        </w:rPr>
        <w:drawing>
          <wp:inline distT="0" distB="0" distL="0" distR="0" wp14:anchorId="11D5A2ED" wp14:editId="11D5A2EE">
            <wp:extent cx="5440680" cy="1591902"/>
            <wp:effectExtent l="0" t="0" r="0" b="0"/>
            <wp:docPr id="2129475732"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40680" cy="1591902"/>
                    </a:xfrm>
                    <a:prstGeom prst="rect">
                      <a:avLst/>
                    </a:prstGeom>
                  </pic:spPr>
                </pic:pic>
              </a:graphicData>
            </a:graphic>
          </wp:inline>
        </w:drawing>
      </w:r>
    </w:p>
    <w:p w14:paraId="11D5A2AA" w14:textId="77777777" w:rsidR="0073212C" w:rsidRDefault="00F52222">
      <w:pPr>
        <w:pStyle w:val="ListParagraph"/>
        <w:numPr>
          <w:ilvl w:val="0"/>
          <w:numId w:val="3"/>
        </w:numPr>
        <w:spacing w:after="100"/>
      </w:pPr>
      <w:r>
        <w:rPr>
          <w:color w:val="595959"/>
        </w:rPr>
        <w:t xml:space="preserve">The "Incident Pending Change" tab links to the INCIDENT used to create this Release Change.</w:t>
      </w:r>
    </w:p>
    <w:p w14:paraId="11D5A2AB" w14:textId="77777777" w:rsidR="0073212C" w:rsidRDefault="00F52222">
      <w:pPr>
        <w:spacing w:before="120" w:after="200"/>
        <w:jc w:val="center"/>
      </w:pPr>
      <w:r>
        <w:rPr>
          <w:noProof/>
        </w:rPr>
        <w:lastRenderedPageBreak/>
        <w:drawing>
          <wp:inline distT="0" distB="0" distL="0" distR="0" wp14:anchorId="11D5A2EF" wp14:editId="11D5A2F0">
            <wp:extent cx="5440680" cy="2287875"/>
            <wp:effectExtent l="0" t="0" r="0" b="0"/>
            <wp:docPr id="1503855221"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40680" cy="2287875"/>
                    </a:xfrm>
                    <a:prstGeom prst="rect">
                      <a:avLst/>
                    </a:prstGeom>
                  </pic:spPr>
                </pic:pic>
              </a:graphicData>
            </a:graphic>
          </wp:inline>
        </w:drawing>
      </w:r>
    </w:p>
    <w:p w14:paraId="11D5A2AC" w14:textId="77777777" w:rsidR="0073212C" w:rsidRDefault="00F52222">
      <w:pPr>
        <w:pStyle w:val="Heading2"/>
      </w:pPr>
      <w:r>
        <w:t xml:space="preserve">Related links for Requests (example):</w:t>
      </w:r>
    </w:p>
    <w:p w14:paraId="11D5A2AD" w14:textId="77777777" w:rsidR="0073212C" w:rsidRDefault="00F52222">
      <w:pPr>
        <w:pStyle w:val="ListParagraph"/>
        <w:numPr>
          <w:ilvl w:val="0"/>
          <w:numId w:val="3"/>
        </w:numPr>
        <w:spacing w:after="100"/>
      </w:pPr>
      <w:r>
        <w:rPr>
          <w:color w:val="595959"/>
        </w:rPr>
        <w:t xml:space="preserve">The "Change Request" field links to the Release Change created for this Request ticket in ServiceNow.</w:t>
      </w:r>
    </w:p>
    <w:p w14:paraId="11D5A2AE" w14:textId="77777777" w:rsidR="0073212C" w:rsidRDefault="00F52222">
      <w:pPr>
        <w:spacing w:before="120" w:after="200"/>
        <w:jc w:val="center"/>
      </w:pPr>
      <w:r>
        <w:rPr>
          <w:noProof/>
        </w:rPr>
        <w:drawing>
          <wp:inline distT="0" distB="0" distL="0" distR="0" wp14:anchorId="11D5A2F1" wp14:editId="11D5A2F2">
            <wp:extent cx="5440680" cy="2973394"/>
            <wp:effectExtent l="0" t="0" r="0" b="0"/>
            <wp:docPr id="380425163"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40680" cy="2973394"/>
                    </a:xfrm>
                    <a:prstGeom prst="rect">
                      <a:avLst/>
                    </a:prstGeom>
                  </pic:spPr>
                </pic:pic>
              </a:graphicData>
            </a:graphic>
          </wp:inline>
        </w:drawing>
      </w:r>
    </w:p>
    <w:p w14:paraId="11D5A2AF" w14:textId="77777777" w:rsidR="0073212C" w:rsidRDefault="00F52222">
      <w:pPr>
        <w:pStyle w:val="ListParagraph"/>
        <w:numPr>
          <w:ilvl w:val="0"/>
          <w:numId w:val="3"/>
        </w:numPr>
        <w:spacing w:after="100"/>
      </w:pPr>
      <w:r>
        <w:rPr>
          <w:color w:val="595959"/>
        </w:rPr>
        <w:t xml:space="preserve">The "Requests" tab returns to the Request used to create this Release Change.</w:t>
      </w:r>
    </w:p>
    <w:p w14:paraId="11D5A2B0" w14:textId="77777777" w:rsidR="0073212C" w:rsidRDefault="00F52222">
      <w:pPr>
        <w:spacing w:before="120" w:after="200"/>
        <w:jc w:val="center"/>
      </w:pPr>
      <w:r>
        <w:rPr>
          <w:noProof/>
        </w:rPr>
        <w:lastRenderedPageBreak/>
        <w:drawing>
          <wp:inline distT="0" distB="0" distL="0" distR="0" wp14:anchorId="11D5A2F3" wp14:editId="11D5A2F4">
            <wp:extent cx="5440680" cy="1893194"/>
            <wp:effectExtent l="0" t="0" r="0" b="0"/>
            <wp:docPr id="508800617"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40680" cy="1893194"/>
                    </a:xfrm>
                    <a:prstGeom prst="rect">
                      <a:avLst/>
                    </a:prstGeom>
                  </pic:spPr>
                </pic:pic>
              </a:graphicData>
            </a:graphic>
          </wp:inline>
        </w:drawing>
      </w:r>
    </w:p>
    <w:p w14:paraId="11D5A2B1" w14:textId="77777777" w:rsidR="0073212C" w:rsidRDefault="00F52222">
      <w:pPr>
        <w:pStyle w:val="Heading2"/>
      </w:pPr>
      <w:r>
        <w:t xml:space="preserve">Related links for PRBM (example):</w:t>
      </w:r>
    </w:p>
    <w:p w14:paraId="11D5A2B2" w14:textId="77777777" w:rsidR="0073212C" w:rsidRDefault="00F52222">
      <w:pPr>
        <w:pStyle w:val="ListParagraph"/>
        <w:numPr>
          <w:ilvl w:val="0"/>
          <w:numId w:val="3"/>
        </w:numPr>
        <w:spacing w:after="100"/>
      </w:pPr>
      <w:r>
        <w:rPr>
          <w:color w:val="595959"/>
        </w:rPr>
        <w:t xml:space="preserve">The "Change Request" field links to the Release Change created for this Problem ticket in ServiceNow.</w:t>
      </w:r>
    </w:p>
    <w:p w14:paraId="11D5A2B3" w14:textId="77777777" w:rsidR="0073212C" w:rsidRDefault="00F52222">
      <w:pPr>
        <w:spacing w:before="120" w:after="200"/>
        <w:jc w:val="center"/>
      </w:pPr>
      <w:r>
        <w:rPr>
          <w:noProof/>
        </w:rPr>
        <w:drawing>
          <wp:inline distT="0" distB="0" distL="0" distR="0" wp14:anchorId="11D5A2F5" wp14:editId="11D5A2F6">
            <wp:extent cx="5440680" cy="2657858"/>
            <wp:effectExtent l="0" t="0" r="0" b="0"/>
            <wp:docPr id="1699056770"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40680" cy="2657858"/>
                    </a:xfrm>
                    <a:prstGeom prst="rect">
                      <a:avLst/>
                    </a:prstGeom>
                  </pic:spPr>
                </pic:pic>
              </a:graphicData>
            </a:graphic>
          </wp:inline>
        </w:drawing>
      </w:r>
    </w:p>
    <w:p w14:paraId="11D5A2B4" w14:textId="77777777" w:rsidR="0073212C" w:rsidRDefault="00F52222">
      <w:pPr>
        <w:pStyle w:val="ListParagraph"/>
        <w:numPr>
          <w:ilvl w:val="0"/>
          <w:numId w:val="3"/>
        </w:numPr>
        <w:spacing w:after="100"/>
      </w:pPr>
      <w:r>
        <w:rPr>
          <w:color w:val="595959"/>
        </w:rPr>
        <w:t xml:space="preserve">The "Problems" tab returns to the PRBM used to create this Release Change.</w:t>
      </w:r>
    </w:p>
    <w:p w14:paraId="11D5A2B5" w14:textId="77777777" w:rsidR="0073212C" w:rsidRDefault="00F52222">
      <w:pPr>
        <w:spacing w:before="120" w:after="200"/>
        <w:jc w:val="center"/>
      </w:pPr>
      <w:r>
        <w:rPr>
          <w:noProof/>
        </w:rPr>
        <w:drawing>
          <wp:inline distT="0" distB="0" distL="0" distR="0" wp14:anchorId="11D5A2F7" wp14:editId="11D5A2F8">
            <wp:extent cx="5440680" cy="2001759"/>
            <wp:effectExtent l="0" t="0" r="0" b="0"/>
            <wp:docPr id="1092039801"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40680" cy="2001759"/>
                    </a:xfrm>
                    <a:prstGeom prst="rect">
                      <a:avLst/>
                    </a:prstGeom>
                  </pic:spPr>
                </pic:pic>
              </a:graphicData>
            </a:graphic>
          </wp:inline>
        </w:drawing>
      </w:r>
    </w:p>
    <w:p w14:paraId="11D5A2B6" w14:textId="77777777" w:rsidR="0073212C" w:rsidRDefault="00F52222">
      <w:pPr>
        <w:pStyle w:val="Heading2"/>
      </w:pPr>
      <w:r>
        <w:lastRenderedPageBreak/>
        <w:t xml:space="preserve">Related links for ENHR (example):</w:t>
      </w:r>
    </w:p>
    <w:p w14:paraId="11D5A2B7" w14:textId="77777777" w:rsidR="0073212C" w:rsidRDefault="00F52222">
      <w:pPr>
        <w:pStyle w:val="Heading2"/>
      </w:pPr>
      <w:r>
        <w:t xml:space="preserve">The "Change Request" field links to the Release Change created for this ENHR.</w:t>
      </w:r>
    </w:p>
    <w:p w14:paraId="11D5A2B8" w14:textId="77777777" w:rsidR="0073212C" w:rsidRDefault="00F52222">
      <w:pPr>
        <w:pStyle w:val="ListParagraph"/>
        <w:numPr>
          <w:ilvl w:val="0"/>
          <w:numId w:val="3"/>
        </w:numPr>
        <w:spacing w:after="100"/>
      </w:pPr>
      <w:r>
        <w:rPr>
          <w:color w:val="595959"/>
        </w:rPr>
        <w:t xml:space="preserve">The "Enhancement Request" tab returns to the ENHR used to create this Release Change.</w:t>
      </w:r>
    </w:p>
    <w:p w14:paraId="11D5A2B9" w14:textId="77777777" w:rsidR="0073212C" w:rsidRDefault="00F52222">
      <w:pPr>
        <w:spacing w:before="120" w:after="200"/>
        <w:jc w:val="center"/>
      </w:pPr>
      <w:r>
        <w:rPr>
          <w:noProof/>
        </w:rPr>
        <w:drawing>
          <wp:inline distT="0" distB="0" distL="0" distR="0" wp14:anchorId="11D5A2F9" wp14:editId="11D5A2FA">
            <wp:extent cx="5440680" cy="1972101"/>
            <wp:effectExtent l="0" t="0" r="0" b="0"/>
            <wp:docPr id="1744642774"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40680" cy="1972101"/>
                    </a:xfrm>
                    <a:prstGeom prst="rect">
                      <a:avLst/>
                    </a:prstGeom>
                  </pic:spPr>
                </pic:pic>
              </a:graphicData>
            </a:graphic>
          </wp:inline>
        </w:drawing>
      </w:r>
    </w:p>
    <w:p w14:paraId="11D5A2BA" w14:textId="77777777" w:rsidR="0073212C" w:rsidRDefault="00F52222">
      <w:pPr>
        <w:spacing w:before="120" w:after="200"/>
        <w:jc w:val="center"/>
      </w:pPr>
      <w:r>
        <w:rPr>
          <w:noProof/>
        </w:rPr>
        <w:drawing>
          <wp:inline distT="0" distB="0" distL="0" distR="0" wp14:anchorId="11D5A2FB" wp14:editId="11D5A2FC">
            <wp:extent cx="5440680" cy="1546134"/>
            <wp:effectExtent l="0" t="0" r="0" b="0"/>
            <wp:docPr id="981952368"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40680" cy="1546134"/>
                    </a:xfrm>
                    <a:prstGeom prst="rect">
                      <a:avLst/>
                    </a:prstGeom>
                  </pic:spPr>
                </pic:pic>
              </a:graphicData>
            </a:graphic>
          </wp:inline>
        </w:drawing>
      </w:r>
    </w:p>
    <w:p w14:paraId="11D5A2BB" w14:textId="77777777" w:rsidR="0073212C" w:rsidRDefault="0073212C">
      <w:pPr>
        <w:spacing w:before="400"/>
      </w:pPr>
    </w:p>
    <w:p w14:paraId="11D5A2BC" w14:textId="77777777" w:rsidR="0073212C" w:rsidRDefault="00F52222">
      <w:pPr>
        <w:pStyle w:val="Heading1"/>
      </w:pPr>
      <w:r>
        <w:t xml:space="preserve">Version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73212C" w14:paraId="11D5A2C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1D5A2BD" w14:textId="77777777" w:rsidR="0073212C" w:rsidRDefault="00F52222">
            <w:r>
              <w:rPr>
                <w:b/>
                <w:bCs/>
                <w:color w:val="595959"/>
                <w:sz w:val="20"/>
                <w:szCs w:val="20"/>
              </w:rPr>
              <w:t xml:space="preserve">Author</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1D5A2BE" w14:textId="77777777" w:rsidR="0073212C" w:rsidRDefault="00F52222">
            <w:r>
              <w:rPr>
                <w:b/>
                <w:bCs/>
                <w:color w:val="595959"/>
                <w:sz w:val="20"/>
                <w:szCs w:val="20"/>
              </w:rPr>
              <w:t xml:space="preserve">Version</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1D5A2BF" w14:textId="77777777" w:rsidR="0073212C" w:rsidRDefault="00F52222">
            <w:r>
              <w:rPr>
                <w:b/>
                <w:bCs/>
                <w:color w:val="595959"/>
                <w:sz w:val="20"/>
                <w:szCs w:val="20"/>
              </w:rPr>
              <w:t xml:space="preserve">Date</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1D5A2C0" w14:textId="77777777" w:rsidR="0073212C" w:rsidRDefault="00F52222">
            <w:r>
              <w:rPr>
                <w:b/>
                <w:bCs/>
                <w:color w:val="595959"/>
                <w:sz w:val="20"/>
                <w:szCs w:val="20"/>
              </w:rPr>
              <w:t xml:space="preserve">Description</w:t>
            </w:r>
          </w:p>
        </w:tc>
      </w:tr>
      <w:tr w:rsidR="0073212C" w14:paraId="11D5A2C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5A2C2" w14:textId="77777777" w:rsidR="0073212C" w:rsidRDefault="00F52222">
            <w:r>
              <w:rPr>
                <w:color w:val="595959"/>
                <w:sz w:val="20"/>
                <w:szCs w:val="20"/>
              </w:rPr>
              <w:t xml:space="preserve">Lucas Souza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5A2C3" w14:textId="77777777" w:rsidR="0073212C" w:rsidRDefault="00F52222">
            <w:r>
              <w:rPr>
                <w:color w:val="595959"/>
                <w:sz w:val="20"/>
                <w:szCs w:val="20"/>
              </w:rPr>
              <w:t>1.0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5A2C4" w14:textId="77777777" w:rsidR="0073212C" w:rsidRDefault="00F52222">
            <w:r>
              <w:rPr>
                <w:color w:val="595959"/>
                <w:sz w:val="20"/>
                <w:szCs w:val="20"/>
              </w:rPr>
              <w:t xml:space="preserve">Jun/2026</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5A2C5" w14:textId="77777777" w:rsidR="0073212C" w:rsidRDefault="00F52222">
            <w:r>
              <w:rPr>
                <w:color w:val="595959"/>
                <w:sz w:val="20"/>
                <w:szCs w:val="20"/>
              </w:rPr>
              <w:t xml:space="preserve">Translation to PT-BR</w:t>
            </w:r>
          </w:p>
        </w:tc>
      </w:tr>
    </w:tbl>
    <w:p w14:paraId="11D5A2C7" w14:textId="77777777" w:rsidR="00F52222" w:rsidRDefault="00F52222"/>
    <w:sectPr w:rsidR="00F52222">
      <w:headerReference w:type="default" r:id="rId38"/>
      <w:footerReference w:type="default" r:id="rId3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4BFDB" w14:textId="77777777" w:rsidR="00F52222" w:rsidRDefault="00F52222">
      <w:r>
        <w:separator/>
      </w:r>
    </w:p>
  </w:endnote>
  <w:endnote w:type="continuationSeparator" w:id="0">
    <w:p w14:paraId="6BF5A7EE" w14:textId="77777777" w:rsidR="00F52222" w:rsidRDefault="00F52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5A2FE" w14:textId="7D59D3EE" w:rsidR="0073212C" w:rsidRDefault="00F52222">
    <w:pPr>
      <w:pBdr>
        <w:top w:val="single" w:sz="4" w:space="4" w:color="CCCCCC"/>
      </w:pBdr>
      <w:tabs>
        <w:tab w:val="right" w:pos="9026"/>
      </w:tabs>
      <w:spacing w:before="60"/>
    </w:pPr>
    <w:r>
      <w:rPr>
        <w:color w:val="595959"/>
        <w:sz w:val="18"/>
        <w:szCs w:val="18"/>
      </w:rPr>
      <w:t>TI Contoso Brasil  |  Base de Conhecimento</w:t>
    </w:r>
    <w:r>
      <w:rPr>
        <w:color w:val="595959"/>
        <w:sz w:val="18"/>
        <w:szCs w:val="18"/>
      </w:rPr>
      <w:tab/>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FD2ECD">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FD2ECD">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A70F6" w14:textId="77777777" w:rsidR="00F52222" w:rsidRDefault="00F52222">
      <w:r>
        <w:separator/>
      </w:r>
    </w:p>
  </w:footnote>
  <w:footnote w:type="continuationSeparator" w:id="0">
    <w:p w14:paraId="5D969BB5" w14:textId="77777777" w:rsidR="00F52222" w:rsidRDefault="00F522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5A2FD" w14:textId="77777777" w:rsidR="0073212C" w:rsidRDefault="00F52222">
    <w:pPr>
      <w:pBdr>
        <w:bottom w:val="single" w:sz="8" w:space="4" w:color="2E75B6"/>
      </w:pBdr>
      <w:tabs>
        <w:tab w:val="right" w:pos="9026"/>
      </w:tabs>
      <w:spacing w:after="60"/>
    </w:pPr>
    <w:r>
      <w:rPr>
        <w:b/>
        <w:bCs/>
        <w:color w:val="1F3864"/>
        <w:sz w:val="24"/>
        <w:szCs w:val="24"/>
      </w:rPr>
      <w:t xml:space="preserve">Guide - Release Change in ServiceNowv1.0</w:t>
    </w:r>
    <w:r>
      <w:rPr>
        <w:color w:val="595959"/>
        <w:sz w:val="18"/>
        <w:szCs w:val="18"/>
      </w:rPr>
      <w:tab/>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F5684"/>
    <w:multiLevelType w:val="hybridMultilevel"/>
    <w:tmpl w:val="96D4D60C"/>
    <w:lvl w:ilvl="0" w:tplc="3E5CCDBC">
      <w:start w:val="1"/>
      <w:numFmt w:val="decimal"/>
      <w:lvlText w:val="%1."/>
      <w:lvlJc w:val="left"/>
      <w:pPr>
        <w:spacing w:after="80"/>
        <w:ind w:left="1080" w:hanging="360"/>
      </w:pPr>
      <w:rPr>
        <w:rFonts w:ascii="Calibri" w:eastAsia="Calibri" w:hAnsi="Calibri" w:cs="Calibri"/>
        <w:b/>
        <w:bCs/>
        <w:color w:val="2E75B6"/>
        <w:sz w:val="22"/>
        <w:szCs w:val="22"/>
      </w:rPr>
    </w:lvl>
    <w:lvl w:ilvl="1" w:tplc="54280702">
      <w:numFmt w:val="decimal"/>
      <w:lvlText w:val=""/>
      <w:lvlJc w:val="left"/>
    </w:lvl>
    <w:lvl w:ilvl="2" w:tplc="222C38FA">
      <w:numFmt w:val="decimal"/>
      <w:lvlText w:val=""/>
      <w:lvlJc w:val="left"/>
    </w:lvl>
    <w:lvl w:ilvl="3" w:tplc="342E4786">
      <w:numFmt w:val="decimal"/>
      <w:lvlText w:val=""/>
      <w:lvlJc w:val="left"/>
    </w:lvl>
    <w:lvl w:ilvl="4" w:tplc="66D43EEA">
      <w:numFmt w:val="decimal"/>
      <w:lvlText w:val=""/>
      <w:lvlJc w:val="left"/>
    </w:lvl>
    <w:lvl w:ilvl="5" w:tplc="E44A8B6E">
      <w:numFmt w:val="decimal"/>
      <w:lvlText w:val=""/>
      <w:lvlJc w:val="left"/>
    </w:lvl>
    <w:lvl w:ilvl="6" w:tplc="95F42D5A">
      <w:numFmt w:val="decimal"/>
      <w:lvlText w:val=""/>
      <w:lvlJc w:val="left"/>
    </w:lvl>
    <w:lvl w:ilvl="7" w:tplc="224E82A8">
      <w:numFmt w:val="decimal"/>
      <w:lvlText w:val=""/>
      <w:lvlJc w:val="left"/>
    </w:lvl>
    <w:lvl w:ilvl="8" w:tplc="EC32DD6C">
      <w:numFmt w:val="decimal"/>
      <w:lvlText w:val=""/>
      <w:lvlJc w:val="left"/>
    </w:lvl>
  </w:abstractNum>
  <w:abstractNum w:abstractNumId="1" w15:restartNumberingAfterBreak="0">
    <w:nsid w:val="3413785C"/>
    <w:multiLevelType w:val="hybridMultilevel"/>
    <w:tmpl w:val="6C8CD8C0"/>
    <w:lvl w:ilvl="0" w:tplc="E7B6D662">
      <w:start w:val="1"/>
      <w:numFmt w:val="decimal"/>
      <w:lvlText w:val="%1."/>
      <w:lvlJc w:val="left"/>
      <w:pPr>
        <w:spacing w:after="80"/>
        <w:ind w:left="1440" w:hanging="360"/>
      </w:pPr>
      <w:rPr>
        <w:rFonts w:ascii="Calibri" w:eastAsia="Calibri" w:hAnsi="Calibri" w:cs="Calibri"/>
        <w:b/>
        <w:bCs/>
        <w:color w:val="2E75B6"/>
        <w:sz w:val="22"/>
        <w:szCs w:val="22"/>
      </w:rPr>
    </w:lvl>
    <w:lvl w:ilvl="1" w:tplc="01D82F8E">
      <w:numFmt w:val="decimal"/>
      <w:lvlText w:val=""/>
      <w:lvlJc w:val="left"/>
    </w:lvl>
    <w:lvl w:ilvl="2" w:tplc="DB7E10FC">
      <w:numFmt w:val="decimal"/>
      <w:lvlText w:val=""/>
      <w:lvlJc w:val="left"/>
    </w:lvl>
    <w:lvl w:ilvl="3" w:tplc="15A4B73A">
      <w:numFmt w:val="decimal"/>
      <w:lvlText w:val=""/>
      <w:lvlJc w:val="left"/>
    </w:lvl>
    <w:lvl w:ilvl="4" w:tplc="CC5EF216">
      <w:numFmt w:val="decimal"/>
      <w:lvlText w:val=""/>
      <w:lvlJc w:val="left"/>
    </w:lvl>
    <w:lvl w:ilvl="5" w:tplc="BD3C5D8E">
      <w:numFmt w:val="decimal"/>
      <w:lvlText w:val=""/>
      <w:lvlJc w:val="left"/>
    </w:lvl>
    <w:lvl w:ilvl="6" w:tplc="A900E4C6">
      <w:numFmt w:val="decimal"/>
      <w:lvlText w:val=""/>
      <w:lvlJc w:val="left"/>
    </w:lvl>
    <w:lvl w:ilvl="7" w:tplc="FB7C8D06">
      <w:numFmt w:val="decimal"/>
      <w:lvlText w:val=""/>
      <w:lvlJc w:val="left"/>
    </w:lvl>
    <w:lvl w:ilvl="8" w:tplc="956A8322">
      <w:numFmt w:val="decimal"/>
      <w:lvlText w:val=""/>
      <w:lvlJc w:val="left"/>
    </w:lvl>
  </w:abstractNum>
  <w:abstractNum w:abstractNumId="2" w15:restartNumberingAfterBreak="0">
    <w:nsid w:val="4BC22299"/>
    <w:multiLevelType w:val="hybridMultilevel"/>
    <w:tmpl w:val="4C7C951E"/>
    <w:lvl w:ilvl="0" w:tplc="167A91F8">
      <w:start w:val="1"/>
      <w:numFmt w:val="bullet"/>
      <w:lvlText w:val="●"/>
      <w:lvlJc w:val="left"/>
      <w:pPr>
        <w:ind w:left="720" w:hanging="360"/>
      </w:pPr>
    </w:lvl>
    <w:lvl w:ilvl="1" w:tplc="7F660B8A">
      <w:start w:val="1"/>
      <w:numFmt w:val="bullet"/>
      <w:lvlText w:val="○"/>
      <w:lvlJc w:val="left"/>
      <w:pPr>
        <w:ind w:left="1440" w:hanging="360"/>
      </w:pPr>
    </w:lvl>
    <w:lvl w:ilvl="2" w:tplc="015C7816">
      <w:start w:val="1"/>
      <w:numFmt w:val="bullet"/>
      <w:lvlText w:val="■"/>
      <w:lvlJc w:val="left"/>
      <w:pPr>
        <w:ind w:left="2160" w:hanging="360"/>
      </w:pPr>
    </w:lvl>
    <w:lvl w:ilvl="3" w:tplc="6B04DD0A">
      <w:start w:val="1"/>
      <w:numFmt w:val="bullet"/>
      <w:lvlText w:val="●"/>
      <w:lvlJc w:val="left"/>
      <w:pPr>
        <w:ind w:left="2880" w:hanging="360"/>
      </w:pPr>
    </w:lvl>
    <w:lvl w:ilvl="4" w:tplc="4BA205AA">
      <w:start w:val="1"/>
      <w:numFmt w:val="bullet"/>
      <w:lvlText w:val="○"/>
      <w:lvlJc w:val="left"/>
      <w:pPr>
        <w:ind w:left="3600" w:hanging="360"/>
      </w:pPr>
    </w:lvl>
    <w:lvl w:ilvl="5" w:tplc="9C4ECA68">
      <w:start w:val="1"/>
      <w:numFmt w:val="bullet"/>
      <w:lvlText w:val="■"/>
      <w:lvlJc w:val="left"/>
      <w:pPr>
        <w:ind w:left="4320" w:hanging="360"/>
      </w:pPr>
    </w:lvl>
    <w:lvl w:ilvl="6" w:tplc="7EFC13DE">
      <w:start w:val="1"/>
      <w:numFmt w:val="bullet"/>
      <w:lvlText w:val="●"/>
      <w:lvlJc w:val="left"/>
      <w:pPr>
        <w:ind w:left="5040" w:hanging="360"/>
      </w:pPr>
    </w:lvl>
    <w:lvl w:ilvl="7" w:tplc="94727874">
      <w:start w:val="1"/>
      <w:numFmt w:val="bullet"/>
      <w:lvlText w:val="●"/>
      <w:lvlJc w:val="left"/>
      <w:pPr>
        <w:ind w:left="5760" w:hanging="360"/>
      </w:pPr>
    </w:lvl>
    <w:lvl w:ilvl="8" w:tplc="580662D2">
      <w:start w:val="1"/>
      <w:numFmt w:val="bullet"/>
      <w:lvlText w:val="●"/>
      <w:lvlJc w:val="left"/>
      <w:pPr>
        <w:ind w:left="6480" w:hanging="360"/>
      </w:pPr>
    </w:lvl>
  </w:abstractNum>
  <w:abstractNum w:abstractNumId="3" w15:restartNumberingAfterBreak="0">
    <w:nsid w:val="68D45FBB"/>
    <w:multiLevelType w:val="hybridMultilevel"/>
    <w:tmpl w:val="86341128"/>
    <w:lvl w:ilvl="0" w:tplc="74E04F1C">
      <w:start w:val="1"/>
      <w:numFmt w:val="decimal"/>
      <w:lvlText w:val="%1."/>
      <w:lvlJc w:val="left"/>
      <w:pPr>
        <w:spacing w:after="80"/>
        <w:ind w:left="720" w:hanging="360"/>
      </w:pPr>
      <w:rPr>
        <w:rFonts w:ascii="Calibri" w:eastAsia="Calibri" w:hAnsi="Calibri" w:cs="Calibri"/>
        <w:b/>
        <w:bCs/>
        <w:color w:val="2E75B6"/>
        <w:sz w:val="22"/>
        <w:szCs w:val="22"/>
      </w:rPr>
    </w:lvl>
    <w:lvl w:ilvl="1" w:tplc="713212B6">
      <w:numFmt w:val="decimal"/>
      <w:lvlText w:val=""/>
      <w:lvlJc w:val="left"/>
    </w:lvl>
    <w:lvl w:ilvl="2" w:tplc="4BF6B5A4">
      <w:numFmt w:val="decimal"/>
      <w:lvlText w:val=""/>
      <w:lvlJc w:val="left"/>
    </w:lvl>
    <w:lvl w:ilvl="3" w:tplc="C7CC5C5A">
      <w:numFmt w:val="decimal"/>
      <w:lvlText w:val=""/>
      <w:lvlJc w:val="left"/>
    </w:lvl>
    <w:lvl w:ilvl="4" w:tplc="4F364DDC">
      <w:numFmt w:val="decimal"/>
      <w:lvlText w:val=""/>
      <w:lvlJc w:val="left"/>
    </w:lvl>
    <w:lvl w:ilvl="5" w:tplc="614AC938">
      <w:numFmt w:val="decimal"/>
      <w:lvlText w:val=""/>
      <w:lvlJc w:val="left"/>
    </w:lvl>
    <w:lvl w:ilvl="6" w:tplc="066A8714">
      <w:numFmt w:val="decimal"/>
      <w:lvlText w:val=""/>
      <w:lvlJc w:val="left"/>
    </w:lvl>
    <w:lvl w:ilvl="7" w:tplc="86E43DF4">
      <w:numFmt w:val="decimal"/>
      <w:lvlText w:val=""/>
      <w:lvlJc w:val="left"/>
    </w:lvl>
    <w:lvl w:ilvl="8" w:tplc="4C94307A">
      <w:numFmt w:val="decimal"/>
      <w:lvlText w:val=""/>
      <w:lvlJc w:val="left"/>
    </w:lvl>
  </w:abstractNum>
  <w:abstractNum w:abstractNumId="4" w15:restartNumberingAfterBreak="0">
    <w:nsid w:val="7606070F"/>
    <w:multiLevelType w:val="hybridMultilevel"/>
    <w:tmpl w:val="0ACA21B8"/>
    <w:lvl w:ilvl="0" w:tplc="00B20382">
      <w:start w:val="1"/>
      <w:numFmt w:val="bullet"/>
      <w:lvlText w:val="•"/>
      <w:lvlJc w:val="left"/>
      <w:pPr>
        <w:ind w:left="720" w:hanging="360"/>
      </w:pPr>
      <w:rPr>
        <w:rFonts w:ascii="Calibri" w:eastAsia="Calibri" w:hAnsi="Calibri" w:cs="Calibri"/>
        <w:color w:val="595959"/>
        <w:sz w:val="22"/>
        <w:szCs w:val="22"/>
      </w:rPr>
    </w:lvl>
    <w:lvl w:ilvl="1" w:tplc="D32E15FE">
      <w:start w:val="1"/>
      <w:numFmt w:val="bullet"/>
      <w:lvlText w:val="◦"/>
      <w:lvlJc w:val="left"/>
      <w:pPr>
        <w:ind w:left="1080" w:hanging="360"/>
      </w:pPr>
      <w:rPr>
        <w:rFonts w:ascii="Calibri" w:eastAsia="Calibri" w:hAnsi="Calibri" w:cs="Calibri"/>
        <w:color w:val="595959"/>
        <w:sz w:val="22"/>
        <w:szCs w:val="22"/>
      </w:rPr>
    </w:lvl>
    <w:lvl w:ilvl="2" w:tplc="29F4BA68">
      <w:start w:val="1"/>
      <w:numFmt w:val="bullet"/>
      <w:lvlText w:val="▪"/>
      <w:lvlJc w:val="left"/>
      <w:pPr>
        <w:ind w:left="1440" w:hanging="360"/>
      </w:pPr>
      <w:rPr>
        <w:rFonts w:ascii="Calibri" w:eastAsia="Calibri" w:hAnsi="Calibri" w:cs="Calibri"/>
        <w:color w:val="595959"/>
        <w:sz w:val="22"/>
        <w:szCs w:val="22"/>
      </w:rPr>
    </w:lvl>
    <w:lvl w:ilvl="3" w:tplc="CF187E50">
      <w:numFmt w:val="decimal"/>
      <w:lvlText w:val=""/>
      <w:lvlJc w:val="left"/>
    </w:lvl>
    <w:lvl w:ilvl="4" w:tplc="5C1039FC">
      <w:numFmt w:val="decimal"/>
      <w:lvlText w:val=""/>
      <w:lvlJc w:val="left"/>
    </w:lvl>
    <w:lvl w:ilvl="5" w:tplc="E72AC774">
      <w:numFmt w:val="decimal"/>
      <w:lvlText w:val=""/>
      <w:lvlJc w:val="left"/>
    </w:lvl>
    <w:lvl w:ilvl="6" w:tplc="36BEA3C2">
      <w:numFmt w:val="decimal"/>
      <w:lvlText w:val=""/>
      <w:lvlJc w:val="left"/>
    </w:lvl>
    <w:lvl w:ilvl="7" w:tplc="DDA0F0E8">
      <w:numFmt w:val="decimal"/>
      <w:lvlText w:val=""/>
      <w:lvlJc w:val="left"/>
    </w:lvl>
    <w:lvl w:ilvl="8" w:tplc="81C04BF0">
      <w:numFmt w:val="decimal"/>
      <w:lvlText w:val=""/>
      <w:lvlJc w:val="left"/>
    </w:lvl>
  </w:abstractNum>
  <w:num w:numId="1" w16cid:durableId="220602531">
    <w:abstractNumId w:val="2"/>
    <w:lvlOverride w:ilvl="0">
      <w:startOverride w:val="1"/>
    </w:lvlOverride>
  </w:num>
  <w:num w:numId="2" w16cid:durableId="1028069267">
    <w:abstractNumId w:val="4"/>
    <w:lvlOverride w:ilvl="0">
      <w:startOverride w:val="1"/>
    </w:lvlOverride>
  </w:num>
  <w:num w:numId="3" w16cid:durableId="151252529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12C"/>
    <w:rsid w:val="001D3896"/>
    <w:rsid w:val="0073212C"/>
    <w:rsid w:val="00F52222"/>
    <w:rsid w:val="00FD2E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5A263"/>
  <w15:docId w15:val="{CC565A5B-CD7E-4ACD-8A27-EF7825226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6"/>
      <w:szCs w:val="26"/>
    </w:rPr>
  </w:style>
  <w:style w:type="paragraph" w:styleId="Heading2">
    <w:name w:val="heading 2"/>
    <w:uiPriority w:val="9"/>
    <w:unhideWhenUsed/>
    <w:qFormat/>
    <w:pPr>
      <w:spacing w:before="200" w:after="8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55D323C2CF1D42B4C878DE49A60D0B" ma:contentTypeVersion="18" ma:contentTypeDescription="Create a new document." ma:contentTypeScope="" ma:versionID="75d16c12ccfe52dee9b83898373f0b2a">
  <xsd:schema xmlns:xsd="http://www.w3.org/2001/XMLSchema" xmlns:xs="http://www.w3.org/2001/XMLSchema" xmlns:p="http://schemas.microsoft.com/office/2006/metadata/properties" xmlns:ns2="222fe4ad-7a8c-4ac9-a56b-d04816af8032" xmlns:ns3="2bcc07f9-fe0f-4da0-ad3b-d5419f157cba" xmlns:ns4="f25df36c-4a2b-4477-acdf-72da4a9b558b" targetNamespace="http://schemas.microsoft.com/office/2006/metadata/properties" ma:root="true" ma:fieldsID="4e2b1732766d2f7390249921ad82cfdb" ns2:_="" ns3:_="" ns4:_="">
    <xsd:import namespace="222fe4ad-7a8c-4ac9-a56b-d04816af8032"/>
    <xsd:import namespace="2bcc07f9-fe0f-4da0-ad3b-d5419f157cba"/>
    <xsd:import namespace="f25df36c-4a2b-4477-acdf-72da4a9b558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Loca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2fe4ad-7a8c-4ac9-a56b-d04816af803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0145a28-47a7-4cc8-bc7b-52c3121e3864"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cc07f9-fe0f-4da0-ad3b-d5419f157c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25df36c-4a2b-4477-acdf-72da4a9b558b"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2ee1887d-1c8e-4ff6-a27b-52e0f863a832}" ma:internalName="TaxCatchAll" ma:showField="CatchAllData" ma:web="2bcc07f9-fe0f-4da0-ad3b-d5419f157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22fe4ad-7a8c-4ac9-a56b-d04816af8032">
      <Terms xmlns="http://schemas.microsoft.com/office/infopath/2007/PartnerControls"/>
    </lcf76f155ced4ddcb4097134ff3c332f>
    <TaxCatchAll xmlns="f25df36c-4a2b-4477-acdf-72da4a9b558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40145a28-47a7-4cc8-bc7b-52c3121e3864" ContentTypeId="0x0101" PreviousValue="false"/>
</file>

<file path=customXml/itemProps1.xml><?xml version="1.0" encoding="utf-8"?>
<ds:datastoreItem xmlns:ds="http://schemas.openxmlformats.org/officeDocument/2006/customXml" ds:itemID="{749ACC4E-E824-47F9-A079-30ECD9DFC6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2fe4ad-7a8c-4ac9-a56b-d04816af8032"/>
    <ds:schemaRef ds:uri="2bcc07f9-fe0f-4da0-ad3b-d5419f157cba"/>
    <ds:schemaRef ds:uri="f25df36c-4a2b-4477-acdf-72da4a9b55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49E55D-C427-44BC-ACA5-064477820CEC}">
  <ds:schemaRefs>
    <ds:schemaRef ds:uri="http://schemas.microsoft.com/office/2006/metadata/properties"/>
    <ds:schemaRef ds:uri="http://schemas.microsoft.com/office/infopath/2007/PartnerControls"/>
    <ds:schemaRef ds:uri="222fe4ad-7a8c-4ac9-a56b-d04816af8032"/>
    <ds:schemaRef ds:uri="f25df36c-4a2b-4477-acdf-72da4a9b558b"/>
  </ds:schemaRefs>
</ds:datastoreItem>
</file>

<file path=customXml/itemProps3.xml><?xml version="1.0" encoding="utf-8"?>
<ds:datastoreItem xmlns:ds="http://schemas.openxmlformats.org/officeDocument/2006/customXml" ds:itemID="{AB07B446-6EAD-48A1-9327-AFF9DE9B1E88}">
  <ds:schemaRefs>
    <ds:schemaRef ds:uri="http://schemas.microsoft.com/sharepoint/v3/contenttype/forms"/>
  </ds:schemaRefs>
</ds:datastoreItem>
</file>

<file path=customXml/itemProps4.xml><?xml version="1.0" encoding="utf-8"?>
<ds:datastoreItem xmlns:ds="http://schemas.openxmlformats.org/officeDocument/2006/customXml" ds:itemID="{FD9DBA96-9BF7-48A0-ADDB-CA4D7FCE9487}">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884</Words>
  <Characters>4774</Characters>
  <Application>Microsoft Office Word</Application>
  <DocSecurity>0</DocSecurity>
  <Lines>39</Lines>
  <Paragraphs>11</Paragraphs>
  <ScaleCrop>false</ScaleCrop>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Souza, Lucas</cp:lastModifiedBy>
  <cp:revision>2</cp:revision>
  <dcterms:created xsi:type="dcterms:W3CDTF">2026-06-01T21:09:00Z</dcterms:created>
  <dcterms:modified xsi:type="dcterms:W3CDTF">2026-08-11T20:22:00Z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0x010100C955D323C2CF1D42B4C878DE49A60D0B</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ies>
</file>