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45.png" ContentType="image/png"/>
  <Override PartName="/word/media/rId53.png" ContentType="image/png"/>
  <Override PartName="/word/media/rId65.png" ContentType="image/png"/>
  <Override PartName="/word/media/rId57.png" ContentType="image/png"/>
  <Override PartName="/word/media/rId61.png" ContentType="image/png"/>
  <Override PartName="/word/media/rId37.png" ContentType="image/png"/>
  <Override PartName="/word/media/rId49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6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Богданюк Анна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Создать код модели SIR в подходе сетей Петри, провести базовый эксперемент, просканировать зависимость хода эпидемии от параметра скорости β, визуализировать результаты и создать итоговый отчёт.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всего курса.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0"/>
          <w:numId w:val="1001"/>
        </w:numPr>
      </w:pPr>
      <w:r>
        <w:t xml:space="preserve">чистый код;</w:t>
      </w:r>
    </w:p>
    <w:p>
      <w:pPr>
        <w:pStyle w:val="Compact"/>
        <w:numPr>
          <w:ilvl w:val="0"/>
          <w:numId w:val="1001"/>
        </w:numPr>
      </w:pPr>
      <w:r>
        <w:t xml:space="preserve">jupyter notebook;</w:t>
      </w:r>
    </w:p>
    <w:p>
      <w:pPr>
        <w:pStyle w:val="Compact"/>
        <w:numPr>
          <w:ilvl w:val="0"/>
          <w:numId w:val="1001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0"/>
          <w:numId w:val="1001"/>
        </w:numPr>
      </w:pPr>
      <w:r>
        <w:t xml:space="preserve">чистый код;</w:t>
      </w:r>
    </w:p>
    <w:p>
      <w:pPr>
        <w:pStyle w:val="Compact"/>
        <w:numPr>
          <w:ilvl w:val="0"/>
          <w:numId w:val="1001"/>
        </w:numPr>
      </w:pPr>
      <w:r>
        <w:t xml:space="preserve">jupyter notebook;</w:t>
      </w:r>
    </w:p>
    <w:p>
      <w:pPr>
        <w:pStyle w:val="Compact"/>
        <w:numPr>
          <w:ilvl w:val="0"/>
          <w:numId w:val="1001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описание-модели"/>
    <w:p>
      <w:pPr>
        <w:pStyle w:val="Heading2"/>
      </w:pPr>
      <w:r>
        <w:t xml:space="preserve">3.1 Описание модели</w:t>
      </w:r>
    </w:p>
    <w:p>
      <w:pPr>
        <w:pStyle w:val="FirstParagraph"/>
      </w:pPr>
      <w:r>
        <w:t xml:space="preserve">Реализована модель эпидемии SIR (Susceptible–Infectious–Recovered) с использованием сетей Петри. Модель описывает переходы между тремя состояниями:</w:t>
      </w:r>
      <w:r>
        <w:t xml:space="preserve"> </w:t>
      </w:r>
      <w:r>
        <w:t xml:space="preserve">- 𝑆 (восприимчивые) — могут заразиться;</w:t>
      </w:r>
      <w:r>
        <w:t xml:space="preserve"> </w:t>
      </w:r>
      <w:r>
        <w:t xml:space="preserve">- 𝐼 (инфицированные) — заражают других и выздоравливают;</w:t>
      </w:r>
      <w:r>
        <w:t xml:space="preserve"> </w:t>
      </w:r>
      <w:r>
        <w:t xml:space="preserve">- 𝑅 (выздоровевшие / с иммунитетом) — больше не участвуют в эпидемии.</w:t>
      </w:r>
    </w:p>
    <w:p>
      <w:pPr>
        <w:pStyle w:val="BodyText"/>
      </w:pPr>
      <w:r>
        <w:t xml:space="preserve">Сеть Петри содержит два перехода:</w:t>
      </w:r>
      <w:r>
        <w:t xml:space="preserve"> </w:t>
      </w:r>
      <w:r>
        <w:t xml:space="preserve">- infection: 𝑆 + 𝐼 → 𝐼 + 𝐼 (скорость β);</w:t>
      </w:r>
      <w:r>
        <w:t xml:space="preserve"> </w:t>
      </w:r>
      <w:r>
        <w:t xml:space="preserve">- recovery: 𝐼 → 𝑅 (скорость γ).</w:t>
      </w:r>
    </w:p>
    <w:bookmarkEnd w:id="22"/>
    <w:bookmarkStart w:id="23" w:name="основная-программа"/>
    <w:p>
      <w:pPr>
        <w:pStyle w:val="Heading2"/>
      </w:pPr>
      <w:r>
        <w:t xml:space="preserve">3.2 Основная программа</w:t>
      </w:r>
    </w:p>
    <w:p>
      <w:pPr>
        <w:pStyle w:val="FirstParagraph"/>
      </w:pPr>
      <w:r>
        <w:rPr>
          <w:b/>
          <w:bCs/>
        </w:rPr>
        <w:t xml:space="preserve">Построение сети Петри</w:t>
      </w:r>
      <w:r>
        <w:t xml:space="preserve"> </w:t>
      </w:r>
      <w:r>
        <w:t xml:space="preserve">- Функция: build_sir_network(β, γ)</w:t>
      </w:r>
      <w:r>
        <w:t xml:space="preserve"> </w:t>
      </w:r>
      <w:r>
        <w:t xml:space="preserve">- Создаёт размеченную сеть Петри (LabelledPetriNet) с двумя переходами:</w:t>
      </w:r>
      <w:r>
        <w:t xml:space="preserve"> </w:t>
      </w:r>
      <w:r>
        <w:t xml:space="preserve">- infection: S + I → I + I (скорость β)</w:t>
      </w:r>
      <w:r>
        <w:t xml:space="preserve"> </w:t>
      </w:r>
      <w:r>
        <w:t xml:space="preserve">- recovery: I → R (скорость γ)</w:t>
      </w:r>
      <w:r>
        <w:t xml:space="preserve"> </w:t>
      </w:r>
      <w:r>
        <w:t xml:space="preserve">- Возвращает:</w:t>
      </w:r>
      <w:r>
        <w:t xml:space="preserve"> </w:t>
      </w:r>
      <w:r>
        <w:t xml:space="preserve">- объект сети net,</w:t>
      </w:r>
      <w:r>
        <w:t xml:space="preserve"> </w:t>
      </w:r>
      <w:r>
        <w:t xml:space="preserve">- начальную маркировку u0 = [990.0, 10.0, 0.0],</w:t>
      </w:r>
      <w:r>
        <w:t xml:space="preserve"> </w:t>
      </w:r>
      <w:r>
        <w:t xml:space="preserve">- имена состояний [:S, :I, :R].</w:t>
      </w:r>
    </w:p>
    <w:p>
      <w:pPr>
        <w:pStyle w:val="BodyText"/>
      </w:pPr>
      <w:r>
        <w:rPr>
          <w:b/>
          <w:bCs/>
        </w:rPr>
        <w:t xml:space="preserve">Детерминированная симуляция</w:t>
      </w:r>
      <w:r>
        <w:t xml:space="preserve"> </w:t>
      </w:r>
      <w:r>
        <w:t xml:space="preserve">- Функция: simulate_deterministic(net, u0, tspan; saveat, rates)</w:t>
      </w:r>
      <w:r>
        <w:t xml:space="preserve"> </w:t>
      </w:r>
      <w:r>
        <w:t xml:space="preserve">- Строит систему обыкновенных дифференциальных уравнений (ОДУ) на основе закона действующих масс.</w:t>
      </w:r>
      <w:r>
        <w:t xml:space="preserve"> </w:t>
      </w:r>
      <w:r>
        <w:t xml:space="preserve">- Решает её численно с помощью OrdinaryDiffEq (метод Tsit5).</w:t>
      </w:r>
      <w:r>
        <w:t xml:space="preserve"> </w:t>
      </w:r>
      <w:r>
        <w:t xml:space="preserve">- Возвращает DataFrame с колонками time, S, I, R.</w:t>
      </w:r>
    </w:p>
    <w:p>
      <w:pPr>
        <w:pStyle w:val="BodyText"/>
      </w:pPr>
      <w:r>
        <w:rPr>
          <w:b/>
          <w:bCs/>
        </w:rPr>
        <w:t xml:space="preserve">Стохастическая симуляция</w:t>
      </w:r>
      <w:r>
        <w:t xml:space="preserve"> </w:t>
      </w:r>
      <w:r>
        <w:t xml:space="preserve">- Файл: simulate_stochastic(net, u0, tspan; rates, rng)</w:t>
      </w:r>
      <w:r>
        <w:t xml:space="preserve"> </w:t>
      </w:r>
      <w:r>
        <w:t xml:space="preserve">- Используется алгоритм Гиллеспи.</w:t>
      </w:r>
      <w:r>
        <w:t xml:space="preserve"> </w:t>
      </w:r>
      <w:r>
        <w:t xml:space="preserve">- Реализует прямой метод Гиллеспи (SSA) для дискретных событий.</w:t>
      </w:r>
      <w:r>
        <w:t xml:space="preserve"> </w:t>
      </w:r>
      <w:r>
        <w:t xml:space="preserve">- На каждом шаге вычисляет пропускные способности:</w:t>
      </w:r>
      <w:r>
        <w:t xml:space="preserve"> </w:t>
      </w:r>
      <w:r>
        <w:t xml:space="preserve">- a_inf = β * S * I</w:t>
      </w:r>
      <w:r>
        <w:t xml:space="preserve"> </w:t>
      </w:r>
      <w:r>
        <w:t xml:space="preserve">- a_rec = γ * I</w:t>
      </w:r>
      <w:r>
        <w:t xml:space="preserve"> </w:t>
      </w:r>
      <w:r>
        <w:t xml:space="preserve">- Случайным образом выбирает, произойдёт ли заражение или выздоровление, и через какое время.</w:t>
      </w:r>
      <w:r>
        <w:t xml:space="preserve"> </w:t>
      </w:r>
      <w:r>
        <w:t xml:space="preserve">- Возвращает DataFrame с временами и целочисленными маркировками.</w:t>
      </w:r>
    </w:p>
    <w:p>
      <w:pPr>
        <w:pStyle w:val="BodyText"/>
      </w:pPr>
      <w:r>
        <w:rPr>
          <w:b/>
          <w:bCs/>
        </w:rPr>
        <w:t xml:space="preserve">Вспомогательная функция ОДУ</w:t>
      </w:r>
      <w:r>
        <w:t xml:space="preserve"> </w:t>
      </w:r>
      <w:r>
        <w:t xml:space="preserve">- Функция: sir_ode(net, rates)</w:t>
      </w:r>
      <w:r>
        <w:t xml:space="preserve"> </w:t>
      </w:r>
      <w:r>
        <w:t xml:space="preserve">- Возвращает функцию правой части f!(du, u, p, t), которая используется в simulate_deterministic.</w:t>
      </w:r>
      <w:r>
        <w:t xml:space="preserve"> </w:t>
      </w:r>
      <w:r>
        <w:t xml:space="preserve">- Сделана отдельно для гибкости.</w:t>
      </w:r>
    </w:p>
    <w:p>
      <w:pPr>
        <w:pStyle w:val="BodyText"/>
      </w:pPr>
      <w:r>
        <w:rPr>
          <w:b/>
          <w:bCs/>
        </w:rPr>
        <w:t xml:space="preserve">Визуализация</w:t>
      </w:r>
      <w:r>
        <w:t xml:space="preserve"> </w:t>
      </w:r>
      <w:r>
        <w:t xml:space="preserve">- Функция: plot_sir(df)</w:t>
      </w:r>
      <w:r>
        <w:t xml:space="preserve"> </w:t>
      </w:r>
      <w:r>
        <w:t xml:space="preserve">- Принимает DataFrame с колонками time, S, I, R и строит стандартный график динамики.</w:t>
      </w:r>
    </w:p>
    <w:p>
      <w:pPr>
        <w:pStyle w:val="BodyText"/>
      </w:pPr>
      <w:r>
        <w:rPr>
          <w:b/>
          <w:bCs/>
        </w:rPr>
        <w:t xml:space="preserve">Визуализация сети Петри</w:t>
      </w:r>
      <w:r>
        <w:t xml:space="preserve"> </w:t>
      </w:r>
      <w:r>
        <w:t xml:space="preserve">- Функция: to_graphviz_sir(net) - Использует Catlab.Graphics.to_graphviz</w:t>
      </w:r>
      <w:r>
        <w:t xml:space="preserve"> </w:t>
      </w:r>
      <w:r>
        <w:t xml:space="preserve">для создания графа сети.</w:t>
      </w:r>
    </w:p>
    <w:bookmarkEnd w:id="23"/>
    <w:bookmarkEnd w:id="24"/>
    <w:bookmarkStart w:id="6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Создаём рабочее пространство для работы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174949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9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Создаём рабочее простарнство</w:t>
            </w:r>
          </w:p>
          <w:bookmarkEnd w:id="28"/>
        </w:tc>
      </w:tr>
    </w:tbl>
    <w:p>
      <w:pPr>
        <w:pStyle w:val="BodyText"/>
      </w:pPr>
      <w:r>
        <w:t xml:space="preserve">Создаём код основной модели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r>
              <w:drawing>
                <wp:inline>
                  <wp:extent cx="3733800" cy="132872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8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Создаём src/SIRPetri.jl</w:t>
            </w:r>
          </w:p>
          <w:bookmarkEnd w:id="32"/>
        </w:tc>
      </w:tr>
    </w:tbl>
    <w:p>
      <w:pPr>
        <w:pStyle w:val="BodyText"/>
      </w:pPr>
      <w:r>
        <w:t xml:space="preserve">Создаём код для базового прогона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178557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5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Создаём scripts/sirpetri_run.jl</w:t>
            </w:r>
          </w:p>
          <w:bookmarkEnd w:id="36"/>
        </w:tc>
      </w:tr>
    </w:tbl>
    <w:p>
      <w:pPr>
        <w:pStyle w:val="BodyText"/>
      </w:pPr>
      <w:r>
        <w:t xml:space="preserve">График детерминированной симуляции (решение ОДУ), даёт плавную усреднённую динамику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sir_det_dynamics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График sir_det_dynamics</w:t>
            </w:r>
          </w:p>
          <w:bookmarkEnd w:id="40"/>
        </w:tc>
      </w:tr>
    </w:tbl>
    <w:p>
      <w:pPr>
        <w:pStyle w:val="BodyText"/>
      </w:pPr>
      <w:r>
        <w:t xml:space="preserve">График стохастической симуляции (алгоритм Гиллеспи), учитывает случайные флуктуации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sir_stoch_dynamics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График sir_stoch_dynamics</w:t>
            </w:r>
          </w:p>
          <w:bookmarkEnd w:id="44"/>
        </w:tc>
      </w:tr>
    </w:tbl>
    <w:p>
      <w:pPr>
        <w:pStyle w:val="BodyText"/>
      </w:pPr>
      <w:r>
        <w:t xml:space="preserve">Исследуется чувствительность модели к изменению параметра β (скорости заражения)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3733800" cy="216576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57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Создаём scripts/sirpetri_scan_parameters.jl</w:t>
            </w:r>
          </w:p>
          <w:bookmarkEnd w:id="48"/>
        </w:tc>
      </w:tr>
    </w:tbl>
    <w:p>
      <w:pPr>
        <w:pStyle w:val="BodyText"/>
      </w:pPr>
      <w:r>
        <w:t xml:space="preserve">Для каждого прогона вычисляются: максимальное число инфицированных (пик эпидемии) – peak_I и конечное число выздоровевших – final_R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sir_scan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График sir_scan</w:t>
            </w:r>
          </w:p>
          <w:bookmarkEnd w:id="52"/>
        </w:tc>
      </w:tr>
    </w:tbl>
    <w:p>
      <w:pPr>
        <w:pStyle w:val="BodyText"/>
      </w:pPr>
      <w:r>
        <w:t xml:space="preserve">Строит сравнительные графики для итогового отчёта: один - сравнение детерминированной и стохастической динамики инфицированных I(t), другой - зависимость пика I от β (результат сканирования).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3733800" cy="1762403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2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Создаём scripts/sirpetri_report.jl</w:t>
            </w:r>
          </w:p>
          <w:bookmarkEnd w:id="56"/>
        </w:tc>
      </w:tr>
    </w:tbl>
    <w:p>
      <w:pPr>
        <w:pStyle w:val="BodyText"/>
      </w:pPr>
      <w:r>
        <w:t xml:space="preserve">Сравнение детерминированной и стохастической кривых I(t) показывает, насколько велик разброс, вызванный случайностью. При большом размере популяции они близки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comparison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График comparison</w:t>
            </w:r>
          </w:p>
          <w:bookmarkEnd w:id="60"/>
        </w:tc>
      </w:tr>
    </w:tbl>
    <w:p>
      <w:pPr>
        <w:pStyle w:val="BodyText"/>
      </w:pPr>
      <w:r>
        <w:t xml:space="preserve">График чувствительности позволяет количественно оценить, как изменение заразности β влияет на тяжесть эпидемии (пик I). Это важно для принятия решений (например, меры по снижению β)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sensitivity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График sensitivity</w:t>
            </w:r>
          </w:p>
          <w:bookmarkEnd w:id="64"/>
        </w:tc>
      </w:tr>
    </w:tbl>
    <w:p>
      <w:pPr>
        <w:pStyle w:val="BodyText"/>
      </w:pPr>
      <w:r>
        <w:t xml:space="preserve">Создаю производные форматы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1"/>
          <w:p>
            <w:pPr>
              <w:pStyle w:val="Compact"/>
              <w:jc w:val="center"/>
            </w:pPr>
            <w:r>
              <w:drawing>
                <wp:inline>
                  <wp:extent cx="3733800" cy="1713079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30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График sensitivity</w:t>
            </w:r>
          </w:p>
          <w:bookmarkEnd w:id="68"/>
        </w:tc>
      </w:tr>
    </w:tbl>
    <w:bookmarkEnd w:id="69"/>
    <w:bookmarkStart w:id="7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 создан код модели SIR в подходе сетей Петри, проведён базовый эксперемент, просканирована зависимость хода эпидемии от параметра скорости β, визуализированы результаты и создан итоговый отчёт.</w:t>
      </w:r>
    </w:p>
    <w:bookmarkEnd w:id="70"/>
    <w:bookmarkStart w:id="71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Hethcote H. W. The Mathematics of Infectious Diseases // SIAM Review. — 2000. — Jan. — Vol. 42, no. 4. — P. 599–653. — ISSN 1095-7200. — DOI: 10.1137/s0036144500371907.</w:t>
      </w:r>
    </w:p>
    <w:p>
      <w:pPr>
        <w:pStyle w:val="Compact"/>
        <w:numPr>
          <w:ilvl w:val="0"/>
          <w:numId w:val="1002"/>
        </w:numPr>
      </w:pPr>
      <w:r>
        <w:t xml:space="preserve">Kermack W. O., McKendrick A. G. A Contribution to the Mathematical Theory of Epidemics // Proceedings of the Royal Society of London. Series A Containing Papers of a Mathematical and Physical Character. — 1927. — Авг. — Т. 115, № 772. — С. 700—721. — ISSN 2053-9150. — DOI: 10.1098/rspa.1927.0118.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45" Target="media/rId45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37" Target="media/rId37.png" /><Relationship Type="http://schemas.openxmlformats.org/officeDocument/2006/relationships/image" Id="rId49" Target="media/rId49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6</dc:title>
  <dc:creator>Богданюк Анна</dc:creator>
  <dc:language>ru-RU</dc:language>
  <cp:keywords/>
  <dcterms:created xsi:type="dcterms:W3CDTF">2026-05-01T09:10:08Z</dcterms:created>
  <dcterms:modified xsi:type="dcterms:W3CDTF">2026-05-01T09:10:08Z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Имитационное моделирование</vt:lpwstr>
  </property>
  <property fmtid="{D5CDD505-2E9C-101B-9397-08002B2CF9AE}" pid="16" name="toc-title">
    <vt:lpwstr>Содержание</vt:lpwstr>
  </property>
</Properties>
</file>