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Задние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знака.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</w:p>
    <w:p>
      <w:pPr>
        <w:pStyle w:val="BodyText"/>
      </w:pP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№6, перехожу в него и создаю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178391" cy="481263"/>
            <wp:effectExtent b="0" l="0" r="0" t="0"/>
            <wp:docPr descr="Figure 1: Создание файла в каталоге для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 в каталоге для лабораторной работы</w:t>
      </w:r>
    </w:p>
    <w:bookmarkEnd w:id="0"/>
    <w:p>
      <w:pPr>
        <w:pStyle w:val="BodyText"/>
      </w:pPr>
      <w:r>
        <w:t xml:space="preserve">Ввожу текст программы из листинга.В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</w:t>
      </w:r>
      <w:r>
        <w:t xml:space="preserve"> </w:t>
      </w:r>
      <w:r>
        <w:t xml:space="preserve">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</w:t>
      </w:r>
      <w:r>
        <w:t xml:space="preserve"> </w:t>
      </w:r>
      <w:r>
        <w:t xml:space="preserve">(mov [buf1],eax), а затем запишем адрес переменной buf1 в регистр eax (mov eax,buf1) и</w:t>
      </w:r>
      <w:r>
        <w:t xml:space="preserve"> </w:t>
      </w:r>
      <w:r>
        <w:t xml:space="preserve">вызовем функцию sprintLF.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1965552"/>
            <wp:effectExtent b="0" l="0" r="0" t="0"/>
            <wp:docPr descr="Figure 2: Файл lab6-1.asm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Файл lab6-1.asm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[buf1],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,buf1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Копирую файл in_out.asm в тот же каталог, где находится lab6-1.asm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2466038"/>
            <wp:effectExtent b="0" l="0" r="0" t="0"/>
            <wp:docPr descr="Figure 3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Копирование файла</w:t>
      </w:r>
    </w:p>
    <w:bookmarkEnd w:id="0"/>
    <w:p>
      <w:pPr>
        <w:pStyle w:val="BodyText"/>
      </w:pPr>
      <w:r>
        <w:t xml:space="preserve">Создаю исполняемый файл и запускаю его. 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 а код символа 4 – 00110100 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548503"/>
            <wp:effectExtent b="0" l="0" r="0" t="0"/>
            <wp:docPr descr="Figure 4: Создание и запуск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Создание и запуск</w:t>
      </w:r>
    </w:p>
    <w:bookmarkEnd w:id="0"/>
    <w:p>
      <w:pPr>
        <w:pStyle w:val="BodyText"/>
      </w:pPr>
      <w:r>
        <w:t xml:space="preserve">Изменяю текст программы и вместо символов, пишу в регистры числа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1949823"/>
            <wp:effectExtent b="0" l="0" r="0" t="0"/>
            <wp:docPr descr="Figure 5: Файл lab6-1.asm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Файл lab6-1.asm</w:t>
      </w:r>
    </w:p>
    <w:bookmarkEnd w:id="0"/>
    <w:p>
      <w:pPr>
        <w:pStyle w:val="BodyText"/>
      </w:pPr>
      <w:r>
        <w:t xml:space="preserve">Создаю исполняемый файл и запускаю его. 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перевода строки, символ не отображается на экране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756429"/>
            <wp:effectExtent b="0" l="0" r="0" t="0"/>
            <wp:docPr descr="Figure 6: Создание и запуск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Создание и запуск</w:t>
      </w:r>
    </w:p>
    <w:bookmarkEnd w:id="0"/>
    <w:p>
      <w:pPr>
        <w:pStyle w:val="BodyText"/>
      </w:pPr>
      <w:r>
        <w:t xml:space="preserve">Создаю файл lab6-2.asm и ввожу в него текст программы листинга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1487509"/>
            <wp:effectExtent b="0" l="0" r="0" t="0"/>
            <wp:docPr descr="Figure 7: Файл lab6-2.asm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Файл lab6-2.asm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исполнительный файл и запускаю его. 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698499"/>
            <wp:effectExtent b="0" l="0" r="0" t="0"/>
            <wp:docPr descr="Figure 8: Создание и запуск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Создание и запуск</w:t>
      </w:r>
    </w:p>
    <w:bookmarkEnd w:id="0"/>
    <w:p>
      <w:pPr>
        <w:pStyle w:val="BodyText"/>
      </w:pPr>
      <w:r>
        <w:t xml:space="preserve">Измению символы на числа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1479997"/>
            <wp:effectExtent b="0" l="0" r="0" t="0"/>
            <wp:docPr descr="Figure 9: Файл lab6-2.asm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Файл lab6-2.asm</w:t>
      </w:r>
    </w:p>
    <w:bookmarkEnd w:id="0"/>
    <w:p>
      <w:pPr>
        <w:pStyle w:val="BodyText"/>
      </w:pPr>
      <w:r>
        <w:t xml:space="preserve">Создаю исполнительный файл и запускаю его. При исполнении программы выводится число 10, так как складываются числа 6 и 4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606673"/>
            <wp:effectExtent b="0" l="0" r="0" t="0"/>
            <wp:docPr descr="Figure 10: Файл lab6-2.asm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Файл lab6-2.asm</w:t>
      </w:r>
    </w:p>
    <w:bookmarkEnd w:id="0"/>
    <w:p>
      <w:pPr>
        <w:pStyle w:val="BodyText"/>
      </w:pPr>
      <w:r>
        <w:t xml:space="preserve">Заменяю функцию iprintLF на iprint.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1443845"/>
            <wp:effectExtent b="0" l="0" r="0" t="0"/>
            <wp:docPr descr="Figure 11: Файл lab6-2.asm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Файл lab6-2.asm</w:t>
      </w:r>
    </w:p>
    <w:bookmarkEnd w:id="0"/>
    <w:p>
      <w:pPr>
        <w:pStyle w:val="BodyText"/>
      </w:pPr>
      <w:r>
        <w:t xml:space="preserve">Создаю исполнительный файл и запускаю его. iprint не добавляет символ переноса строки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548503"/>
            <wp:effectExtent b="0" l="0" r="0" t="0"/>
            <wp:docPr descr="Figure 12: Создание и запуск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Создание и запуск</w:t>
      </w:r>
    </w:p>
    <w:bookmarkEnd w:id="0"/>
    <w:p>
      <w:pPr>
        <w:pStyle w:val="BodyText"/>
      </w:pPr>
      <w:r>
        <w:t xml:space="preserve">Создаю файл lab6-3.asm и ввожу в него текст программы листинга(рис.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3744990"/>
            <wp:effectExtent b="0" l="0" r="0" t="0"/>
            <wp:docPr descr="Figure 13: Файл lab6-3.asm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Файл lab6-3.asm</w:t>
      </w:r>
    </w:p>
    <w:bookmarkEnd w:id="0"/>
    <w:p>
      <w:pPr>
        <w:pStyle w:val="SourceCode"/>
      </w:pPr>
      <w:r>
        <w:rPr>
          <w:rStyle w:val="OtherTok"/>
        </w:rPr>
        <w:t xml:space="preserve">%include 'in_out.asm'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EAX=EAX/3,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исполнительный файл и запускаю его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820615"/>
            <wp:effectExtent b="0" l="0" r="0" t="0"/>
            <wp:docPr descr="Figure 14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Создание и вывод</w:t>
      </w:r>
    </w:p>
    <w:bookmarkEnd w:id="0"/>
    <w:p>
      <w:pPr>
        <w:pStyle w:val="BodyText"/>
      </w:pPr>
      <w:r>
        <w:t xml:space="preserve">Изменяю текст программы для вычисления выражения f(x) = (4 * 6 + 2)/5.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3522742"/>
            <wp:effectExtent b="0" l="0" r="0" t="0"/>
            <wp:docPr descr="Figure 15: Файл lab6-3.asm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Файл lab6-3.asm</w:t>
      </w:r>
    </w:p>
    <w:bookmarkEnd w:id="0"/>
    <w:p>
      <w:pPr>
        <w:pStyle w:val="BodyText"/>
      </w:pPr>
      <w:r>
        <w:t xml:space="preserve">Создаю исполнительный файл и запускаю его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782319"/>
            <wp:effectExtent b="0" l="0" r="0" t="0"/>
            <wp:docPr descr="Figure 16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Создание и вывод</w:t>
      </w:r>
    </w:p>
    <w:bookmarkEnd w:id="0"/>
    <w:p>
      <w:pPr>
        <w:pStyle w:val="BodyText"/>
      </w:pPr>
      <w:r>
        <w:t xml:space="preserve">Создаю файл variant.asm и ввожу в него текст программы из листинга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3407213"/>
            <wp:effectExtent b="0" l="0" r="0" t="0"/>
            <wp:docPr descr="Figure 17: Файл variant.asm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Файл variant.asm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№ студенческого билета: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,rem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исполнительный файл и запускаю его. Программа определила номер варианта 4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9" w:name="fig:018"/>
      <w:r>
        <w:drawing>
          <wp:inline>
            <wp:extent cx="5334000" cy="889000"/>
            <wp:effectExtent b="0" l="0" r="0" t="0"/>
            <wp:docPr descr="Figure 18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18: Создание и вывод</w:t>
      </w:r>
    </w:p>
    <w:bookmarkEnd w:id="0"/>
    <w:p>
      <w:pPr>
        <w:pStyle w:val="BodyText"/>
      </w:pPr>
      <w:r>
        <w:t xml:space="preserve">1)За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строки:</w:t>
      </w:r>
      <w:r>
        <w:t xml:space="preserve"> </w:t>
      </w:r>
      <w:r>
        <w:t xml:space="preserve">’</w:t>
      </w:r>
      <w:r>
        <w:t xml:space="preserve">‘</w:t>
      </w:r>
      <w:r>
        <w:t xml:space="preserve">’NASM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’</w:t>
      </w:r>
      <w:r>
        <w:t xml:space="preserve">’’</w:t>
      </w:r>
    </w:p>
    <w:p>
      <w:pPr>
        <w:pStyle w:val="BodyText"/>
      </w:pPr>
      <w:r>
        <w:t xml:space="preserve">2)mov ecx,x используется, чтобы положить адрес вводимой строки x в ecx. mov edx,80 используется для записи в edx длины вводимой строки. call sread для вызова подпрограммы из внешного файла для ввода текста с клавиатуры.</w:t>
      </w:r>
    </w:p>
    <w:p>
      <w:pPr>
        <w:pStyle w:val="BodyText"/>
      </w:pPr>
      <w:r>
        <w:t xml:space="preserve">3)call atoi используется для вызова подпрограммы из внешного файла, что преобразает ascii-код символа в целое число и записывает результат в eax.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FirstParagraph"/>
      </w:pPr>
      <w:r>
        <w:t xml:space="preserve">5)Остаток от деления при выполнении иструкции div ebx записывается в edx.</w:t>
      </w:r>
    </w:p>
    <w:p>
      <w:pPr>
        <w:pStyle w:val="BodyText"/>
      </w:pPr>
      <w:r>
        <w:t xml:space="preserve">6)inc edx используется для увеличения значения edx на 1.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</w:p>
    <w:p>
      <w:pPr>
        <w:pStyle w:val="FirstParagraph"/>
      </w:pPr>
      <w:r>
        <w:t xml:space="preserve">2.Задания для самостоятельной работы</w:t>
      </w:r>
    </w:p>
    <w:p>
      <w:pPr>
        <w:pStyle w:val="BodyText"/>
      </w:pPr>
      <w:r>
        <w:t xml:space="preserve">Создаю файл lab6-4.asm и ввожу в файл текст программы для счета выражения (4/3)*(x-1)+5(рис.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1" w:name="fig:019"/>
      <w:r>
        <w:drawing>
          <wp:inline>
            <wp:extent cx="5334000" cy="3678362"/>
            <wp:effectExtent b="0" l="0" r="0" t="0"/>
            <wp:docPr descr="Figure 19: Файл lab6-4.asm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19: Файл lab6-4.asm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answer: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[result],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,answer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,[result]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исполнительный файл и запускаю его. Проверяю, ответы верные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3" w:name="fig:020"/>
      <w:r>
        <w:drawing>
          <wp:inline>
            <wp:extent cx="5334000" cy="1130281"/>
            <wp:effectExtent b="0" l="0" r="0" t="0"/>
            <wp:docPr descr="Figure 20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20: Создание и вывод</w:t>
      </w:r>
    </w:p>
    <w:bookmarkEnd w:id="0"/>
    <w:p>
      <w:pPr>
        <w:pStyle w:val="Heading1"/>
      </w:pPr>
      <w:bookmarkStart w:id="64" w:name="выводы"/>
      <w:r>
        <w:t xml:space="preserve">Выводы</w:t>
      </w:r>
      <w:bookmarkEnd w:id="64"/>
    </w:p>
    <w:p>
      <w:pPr>
        <w:pStyle w:val="FirstParagraph"/>
      </w:pPr>
      <w:r>
        <w:t xml:space="preserve">В ходе выполнения лабораторной работы я своила арифметические инструкции языка ассемблера NASM.</w:t>
      </w:r>
    </w:p>
    <w:p>
      <w:pPr>
        <w:pStyle w:val="Heading1"/>
      </w:pPr>
      <w:bookmarkStart w:id="65" w:name="список-литературы"/>
      <w:r>
        <w:t xml:space="preserve">Список литературы</w:t>
      </w:r>
      <w:bookmarkEnd w:id="65"/>
    </w:p>
    <w:bookmarkStart w:id="66" w:name="refs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71315dca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47261bad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Богданюк Анна Васильевна</dc:creator>
  <dc:language>ru-RU</dc:language>
  <cp:keywords/>
  <dcterms:created xsi:type="dcterms:W3CDTF">2023-11-18T20:43:24Z</dcterms:created>
  <dcterms:modified xsi:type="dcterms:W3CDTF">2023-11-18T20:43:24Z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