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84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.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p>
      <w:pPr>
        <w:pStyle w:val="BodyText"/>
      </w:pP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сообщения);</w:t>
      </w:r>
      <w:r>
        <w:t xml:space="preserve"> </w:t>
      </w:r>
      <w:r>
        <w:t xml:space="preserve">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  <w:r>
        <w:t xml:space="preserve"> </w:t>
      </w: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t xml:space="preserve">Точки останова — это специально отмеченные места в программе, в которых программаотладчик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  <w:r>
        <w:t xml:space="preserve"> </w:t>
      </w: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его).</w:t>
      </w:r>
      <w:r>
        <w:t xml:space="preserve"> </w:t>
      </w:r>
      <w:r>
        <w:t xml:space="preserve">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</w:t>
      </w:r>
      <w:r>
        <w:t xml:space="preserve"> </w:t>
      </w:r>
      <w:r>
        <w:t xml:space="preserve">программы.</w:t>
      </w:r>
    </w:p>
    <w:p>
      <w:pPr>
        <w:pStyle w:val="BodyText"/>
      </w:pPr>
      <w:r>
        <w:t xml:space="preserve">GDB (GNU Debugger — отладчик проекта GNU) [1]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выполнения лабораторной работы № 9, перейдаю в него и создаю файл lab09-1.asm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93894" cy="1029903"/>
            <wp:effectExtent b="0" l="0" r="0" t="0"/>
            <wp:docPr descr="Figure 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Ввожу текст программы из листинга в файл lab09-1.asm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784705"/>
            <wp:effectExtent b="0" l="0" r="0" t="0"/>
            <wp:docPr descr="Figure 2: Файл lab09-1.asm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Файл lab09-1.asm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,result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,[res]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</w:t>
      </w:r>
      <w:r>
        <w:br/>
      </w:r>
      <w:r>
        <w:rPr>
          <w:rStyle w:val="CommentTok"/>
        </w:rPr>
        <w:t xml:space="preserve">; выражения "2x+7"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</w:p>
    <w:p>
      <w:pPr>
        <w:pStyle w:val="FirstParagraph"/>
      </w:pPr>
      <w:r>
        <w:t xml:space="preserve">Создаю исполнительный файл и запускаю его. Программа работает корректно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838532"/>
            <wp:effectExtent b="0" l="0" r="0" t="0"/>
            <wp:docPr descr="Figure 3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Создание и вывод</w:t>
      </w:r>
    </w:p>
    <w:bookmarkEnd w:id="0"/>
    <w:p>
      <w:pPr>
        <w:pStyle w:val="BodyText"/>
      </w:pPr>
      <w:r>
        <w:t xml:space="preserve">Изменяю текст программы так, чтобы сначала считалась 3х-1, затем результ этого уравнение был х в уравнении 2х+7. В первом уравнении х=3, выражение равно 8, значит f(x)=16+7=23. Создаю исполнительный файл и запускаю его. Программа работает корректно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749852"/>
            <wp:effectExtent b="0" l="0" r="0" t="0"/>
            <wp:docPr descr="Figure 4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Создание и вывод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,result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,[res]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</w:t>
      </w:r>
      <w:r>
        <w:br/>
      </w:r>
      <w:r>
        <w:rPr>
          <w:rStyle w:val="CommentTok"/>
        </w:rPr>
        <w:t xml:space="preserve">; выражения "2x+7"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[res],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ret</w:t>
      </w:r>
    </w:p>
    <w:p>
      <w:pPr>
        <w:pStyle w:val="FirstParagraph"/>
      </w:pPr>
      <w:r>
        <w:t xml:space="preserve">Создаю файл lab09-2 и ввожу текст программы из листинга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3756544"/>
            <wp:effectExtent b="0" l="0" r="0" t="0"/>
            <wp:docPr descr="Figure 5: Файл lab09-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 lab09-2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"</w:t>
      </w:r>
      <w:r>
        <w:rPr>
          <w:rStyle w:val="BaseNTok"/>
        </w:rPr>
        <w:t xml:space="preserve">,0x0</w:t>
      </w:r>
      <w:r>
        <w:br/>
      </w:r>
      <w:r>
        <w:rPr>
          <w:rStyle w:val="FunctionTok"/>
        </w:rPr>
        <w:t xml:space="preserve">msg1Len: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 - msg1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"world!"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0xa</w:t>
      </w:r>
      <w:r>
        <w:br/>
      </w:r>
      <w:r>
        <w:rPr>
          <w:rStyle w:val="FunctionTok"/>
        </w:rPr>
        <w:t xml:space="preserve">msg2Len: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 - 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msg1Len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msg2Len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0x80</w:t>
      </w:r>
    </w:p>
    <w:p>
      <w:pPr>
        <w:pStyle w:val="FirstParagraph"/>
      </w:pPr>
      <w:r>
        <w:t xml:space="preserve">Получаю исполняемый файл.Для работы с GDB в исполняемый файл 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368110"/>
            <wp:effectExtent b="0" l="0" r="0" t="0"/>
            <wp:docPr descr="Figure 6: Создание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t xml:space="preserve">Загружаю исполняемый файл в отладчик gdb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2442276"/>
            <wp:effectExtent b="0" l="0" r="0" t="0"/>
            <wp:docPr descr="Figure 7: Загрузка в gd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Загрузка в gdb</w:t>
      </w:r>
    </w:p>
    <w:bookmarkEnd w:id="0"/>
    <w:p>
      <w:pPr>
        <w:pStyle w:val="BodyText"/>
      </w:pPr>
      <w:r>
        <w:t xml:space="preserve">Проверяю работу программы, запустив ее в оболочке GDB с помощью команды run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4860757" cy="798896"/>
            <wp:effectExtent b="0" l="0" r="0" t="0"/>
            <wp:docPr descr="Figure 8: Провер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Проверка</w:t>
      </w:r>
    </w:p>
    <w:bookmarkEnd w:id="0"/>
    <w:p>
      <w:pPr>
        <w:pStyle w:val="BodyText"/>
      </w:pPr>
      <w:r>
        <w:t xml:space="preserve">Для более подробного анализа программы установливаю брейкпоинт на метку _start, с которой начинается выполнение любой ассемблерной программы, и запускаю её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4908884" cy="1251284"/>
            <wp:effectExtent b="0" l="0" r="0" t="0"/>
            <wp:docPr descr="Figure 9: Устанавлию breakpoint и запус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Устанавлию breakpoint и запуск</w:t>
      </w:r>
    </w:p>
    <w:bookmarkEnd w:id="0"/>
    <w:p>
      <w:pPr>
        <w:pStyle w:val="BodyText"/>
      </w:pPr>
      <w:r>
        <w:t xml:space="preserve">Смотрю дисассимилированный код программы с помощью команды disassemble начиная с метки _start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3744227" cy="2637322"/>
            <wp:effectExtent b="0" l="0" r="0" t="0"/>
            <wp:docPr descr="Figure 10: Дисассимилированный к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Дисассимилированный код</w:t>
      </w:r>
    </w:p>
    <w:bookmarkEnd w:id="0"/>
    <w:p>
      <w:pPr>
        <w:pStyle w:val="BodyText"/>
      </w:pPr>
      <w:r>
        <w:t xml:space="preserve">Переключаю на отображение команд с Intel’овским синтаксисом, введя команду set disassembly-flavor intel. Существует два режима отображения синтаксиса машинных команд: режим Intel, используемый в том числе в NASM, и режим ATT (значительно отличающийся внешне). По</w:t>
      </w:r>
      <w:r>
        <w:t xml:space="preserve"> </w:t>
      </w:r>
      <w:r>
        <w:t xml:space="preserve">умолчанию в дизассемблере GDB принят режим ATT. Переключиться на отображение команд</w:t>
      </w:r>
      <w:r>
        <w:t xml:space="preserve"> </w:t>
      </w:r>
      <w:r>
        <w:t xml:space="preserve">с привычным Intel’овским синтаксисом можно, введя команду set disassembly-flavor</w:t>
      </w:r>
      <w:r>
        <w:t xml:space="preserve"> </w:t>
      </w:r>
      <w:r>
        <w:t xml:space="preserve">intel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3465094" cy="3012707"/>
            <wp:effectExtent b="0" l="0" r="0" t="0"/>
            <wp:docPr descr="Figure 11: Переключение на отображение команд с Intel’овским синтаксисом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Переключение на отображение команд с Intel’овским синтаксисом</w:t>
      </w:r>
    </w:p>
    <w:bookmarkEnd w:id="0"/>
    <w:p>
      <w:pPr>
        <w:pStyle w:val="BodyText"/>
      </w:pPr>
      <w:r>
        <w:t xml:space="preserve">Включаю режим псевдографики для более удобного анализа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2877624"/>
            <wp:effectExtent b="0" l="0" r="0" t="0"/>
            <wp:docPr descr="Figure 12: Режим псевдографи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Режим псевдографики</w:t>
      </w:r>
    </w:p>
    <w:bookmarkEnd w:id="0"/>
    <w:p>
      <w:pPr>
        <w:pStyle w:val="BodyText"/>
      </w:pPr>
      <w:r>
        <w:t xml:space="preserve">На предыдущих шагах была установлена точка останова по имени метки (_start). Проверяю это с помощью команды info breakpoints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4504623" cy="1039528"/>
            <wp:effectExtent b="0" l="0" r="0" t="0"/>
            <wp:docPr descr="Figure 13: info breakpoints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info breakpoints</w:t>
      </w:r>
    </w:p>
    <w:bookmarkEnd w:id="0"/>
    <w:p>
      <w:pPr>
        <w:pStyle w:val="BodyText"/>
      </w:pPr>
      <w:r>
        <w:t xml:space="preserve">Установим еще одну точку останова по адресу инструкции. Определяю адрес предпоследней инструкции (mov ebx,0x0) и установливаю точку останова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4052235" cy="1944303"/>
            <wp:effectExtent b="0" l="0" r="0" t="0"/>
            <wp:docPr descr="Figure 14: Устанавливаю точку останов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Устанавливаю точку останова</w:t>
      </w:r>
    </w:p>
    <w:bookmarkEnd w:id="0"/>
    <w:p>
      <w:pPr>
        <w:pStyle w:val="BodyText"/>
      </w:pPr>
      <w:r>
        <w:t xml:space="preserve">Смотрю информацию о всех установаленных точках останова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4581625" cy="1010652"/>
            <wp:effectExtent b="0" l="0" r="0" t="0"/>
            <wp:docPr descr="Figure 15: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Точки останова</w:t>
      </w:r>
    </w:p>
    <w:bookmarkEnd w:id="0"/>
    <w:p>
      <w:pPr>
        <w:pStyle w:val="BodyText"/>
      </w:pPr>
      <w:r>
        <w:t xml:space="preserve">Смотрю содержимое регистров с помощью команды info registers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1338168"/>
            <wp:effectExtent b="0" l="0" r="0" t="0"/>
            <wp:docPr descr="Figure 16: Содержимое регистр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Содержимое регистров</w:t>
      </w:r>
    </w:p>
    <w:bookmarkEnd w:id="0"/>
    <w:p>
      <w:pPr>
        <w:pStyle w:val="BodyText"/>
      </w:pPr>
      <w:r>
        <w:t xml:space="preserve">Смотрю значение переменной msg1 по имени. Значение переменной msg2 на рис.19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2656572" cy="481263"/>
            <wp:effectExtent b="0" l="0" r="0" t="0"/>
            <wp:docPr descr="Figure 17: Значение msg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Значение msg1</w:t>
      </w:r>
    </w:p>
    <w:bookmarkEnd w:id="0"/>
    <w:p>
      <w:pPr>
        <w:pStyle w:val="BodyText"/>
      </w:pPr>
      <w:r>
        <w:t xml:space="preserve">Изменяю первый символ переменной msg1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2666197" cy="693018"/>
            <wp:effectExtent b="0" l="0" r="0" t="0"/>
            <wp:docPr descr="Figure 18: Изменение символа и вывод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Изменение символа и вывод</w:t>
      </w:r>
    </w:p>
    <w:bookmarkEnd w:id="0"/>
    <w:p>
      <w:pPr>
        <w:pStyle w:val="BodyText"/>
      </w:pPr>
      <w:r>
        <w:t xml:space="preserve">Вывожу содержимое переменной msg2. Изменяю первый символ на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1" w:name="fig:019"/>
      <w:r>
        <w:drawing>
          <wp:inline>
            <wp:extent cx="2993456" cy="1039528"/>
            <wp:effectExtent b="0" l="0" r="0" t="0"/>
            <wp:docPr descr="Figure 19: msg2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msg2</w:t>
      </w:r>
    </w:p>
    <w:bookmarkEnd w:id="0"/>
    <w:p>
      <w:pPr>
        <w:pStyle w:val="BodyText"/>
      </w:pPr>
      <w:r>
        <w:t xml:space="preserve">С помощью команды set изменяю значение регистра ebx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3" w:name="fig:020"/>
      <w:r>
        <w:drawing>
          <wp:inline>
            <wp:extent cx="5334000" cy="3390412"/>
            <wp:effectExtent b="0" l="0" r="0" t="0"/>
            <wp:docPr descr="Figure 20: Изменение значения регистр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Изменение значения регистра</w:t>
      </w:r>
    </w:p>
    <w:bookmarkEnd w:id="0"/>
    <w:p>
      <w:pPr>
        <w:pStyle w:val="BodyText"/>
      </w:pPr>
      <w:r>
        <w:t xml:space="preserve">С помощью команды set изменяю значение регистра ebx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5" w:name="fig:021"/>
      <w:r>
        <w:drawing>
          <wp:inline>
            <wp:extent cx="5334000" cy="3316889"/>
            <wp:effectExtent b="0" l="0" r="0" t="0"/>
            <wp:docPr descr="Figure 21: Изменение значения регистр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21: Изменение значения регистра</w:t>
      </w:r>
    </w:p>
    <w:bookmarkEnd w:id="0"/>
    <w:p>
      <w:pPr>
        <w:pStyle w:val="BodyText"/>
      </w:pPr>
      <w:r>
        <w:t xml:space="preserve">Завершаю выполнение программы с помощью команды continue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67" w:name="fig:022"/>
      <w:r>
        <w:drawing>
          <wp:inline>
            <wp:extent cx="5334000" cy="2976217"/>
            <wp:effectExtent b="0" l="0" r="0" t="0"/>
            <wp:docPr descr="Figure 22: Завершаю выполнение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22: Завершаю выполнение</w:t>
      </w:r>
    </w:p>
    <w:bookmarkEnd w:id="0"/>
    <w:p>
      <w:pPr>
        <w:pStyle w:val="BodyText"/>
      </w:pPr>
      <w:r>
        <w:t xml:space="preserve">Выхожу из GDB с помощью команды quit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69" w:name="fig:023"/>
      <w:r>
        <w:drawing>
          <wp:inline>
            <wp:extent cx="3830854" cy="1001027"/>
            <wp:effectExtent b="0" l="0" r="0" t="0"/>
            <wp:docPr descr="Figure 23: Выхожу из GDB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23: Выхожу из GDB</w:t>
      </w:r>
    </w:p>
    <w:bookmarkEnd w:id="0"/>
    <w:p>
      <w:pPr>
        <w:pStyle w:val="BodyText"/>
      </w:pPr>
      <w:r>
        <w:t xml:space="preserve">Копируйте файл lab8-2.asm, созданный при выполнении лабораторной работы №8, с программой выводящей на экран аргументы командной строки (Листинг 8.2) в файл с именем lab09-3.asm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71" w:name="fig:024"/>
      <w:r>
        <w:drawing>
          <wp:inline>
            <wp:extent cx="5334000" cy="225539"/>
            <wp:effectExtent b="0" l="0" r="0" t="0"/>
            <wp:docPr descr="Figure 24: Копирую файл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24: Копирую файл</w:t>
      </w:r>
    </w:p>
    <w:bookmarkEnd w:id="0"/>
    <w:p>
      <w:pPr>
        <w:pStyle w:val="BodyText"/>
      </w:pPr>
      <w:r>
        <w:t xml:space="preserve">Создаю исполняемый файл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73" w:name="fig:025"/>
      <w:r>
        <w:drawing>
          <wp:inline>
            <wp:extent cx="5334000" cy="446902"/>
            <wp:effectExtent b="0" l="0" r="0" t="0"/>
            <wp:docPr descr="Figure 2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25: Создание файла</w:t>
      </w:r>
    </w:p>
    <w:bookmarkEnd w:id="0"/>
    <w:p>
      <w:pPr>
        <w:pStyle w:val="BodyText"/>
      </w:pPr>
      <w:r>
        <w:t xml:space="preserve">Для загрузки в gdb программы с аргументами необходимо использовать ключ –args. Загружаю исполняемый файл в отладчик, указав аргументы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75" w:name="fig:026"/>
      <w:r>
        <w:drawing>
          <wp:inline>
            <wp:extent cx="5334000" cy="2624531"/>
            <wp:effectExtent b="0" l="0" r="0" t="0"/>
            <wp:docPr descr="Figure 26: Загружаю файл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26: Загружаю файл</w:t>
      </w:r>
    </w:p>
    <w:bookmarkEnd w:id="0"/>
    <w:p>
      <w:pPr>
        <w:pStyle w:val="BodyText"/>
      </w:pPr>
      <w:r>
        <w:t xml:space="preserve">Для начала установливаю точку останова перед первой инструкцией в программе и запускаю ее.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77" w:name="fig:027"/>
      <w:r>
        <w:drawing>
          <wp:inline>
            <wp:extent cx="5303520" cy="1347536"/>
            <wp:effectExtent b="0" l="0" r="0" t="0"/>
            <wp:docPr descr="Figure 27: Установка точки останова и запуск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27: Установка точки останова и запуск</w:t>
      </w:r>
    </w:p>
    <w:bookmarkEnd w:id="0"/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79" w:name="fig:028"/>
      <w:r>
        <w:drawing>
          <wp:inline>
            <wp:extent cx="2146433" cy="548640"/>
            <wp:effectExtent b="0" l="0" r="0" t="0"/>
            <wp:docPr descr="Figure 28: Аргументов 3 + название = 4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28: Аргументов 3 + название = 4</w:t>
      </w:r>
    </w:p>
    <w:bookmarkEnd w:id="0"/>
    <w:p>
      <w:pPr>
        <w:pStyle w:val="BodyText"/>
      </w:pPr>
      <w:r>
        <w:t xml:space="preserve">Смотрю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81" w:name="fig:029"/>
      <w:r>
        <w:drawing>
          <wp:inline>
            <wp:extent cx="4822256" cy="2156058"/>
            <wp:effectExtent b="0" l="0" r="0" t="0"/>
            <wp:docPr descr="Figure 29: Позиции стека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29: Позиции стека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lab09-4.asm и ввожу в него текст программы листинга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83" w:name="fig:030"/>
      <w:r>
        <w:drawing>
          <wp:inline>
            <wp:extent cx="5334000" cy="3934918"/>
            <wp:effectExtent b="0" l="0" r="0" t="0"/>
            <wp:docPr descr="Figure 30: Файл lab09-4.asm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30: Файл lab09-4.asm</w:t>
      </w:r>
    </w:p>
    <w:bookmarkEnd w:id="0"/>
    <w:p>
      <w:pPr>
        <w:pStyle w:val="BodyText"/>
      </w:pPr>
      <w:r>
        <w:t xml:space="preserve">Создаю исполнительный файл и запускаю его. Действительно, программа работает неверно (рис.</w:t>
      </w:r>
      <w:r>
        <w:t xml:space="preserve"> </w:t>
      </w:r>
      <w:hyperlink w:anchor="fig:039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39"/>
    <w:p>
      <w:pPr>
        <w:pStyle w:val="CaptionedFigure"/>
      </w:pPr>
      <w:bookmarkStart w:id="85" w:name="fig:039"/>
      <w:r>
        <w:drawing>
          <wp:inline>
            <wp:extent cx="5334000" cy="634440"/>
            <wp:effectExtent b="0" l="0" r="0" t="0"/>
            <wp:docPr descr="Figure 31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31: Создание и запуск</w:t>
      </w:r>
    </w:p>
    <w:bookmarkEnd w:id="0"/>
    <w:p>
      <w:pPr>
        <w:pStyle w:val="BodyText"/>
      </w:pPr>
      <w:r>
        <w:t xml:space="preserve">Создаю исполнительный файл для работы с GDB (рис.</w:t>
      </w:r>
      <w:r>
        <w:t xml:space="preserve"> </w:t>
      </w:r>
      <w:hyperlink w:anchor="fig:031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87" w:name="fig:031"/>
      <w:r>
        <w:drawing>
          <wp:inline>
            <wp:extent cx="5334000" cy="490728"/>
            <wp:effectExtent b="0" l="0" r="0" t="0"/>
            <wp:docPr descr="Figure 3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32: Создание файла</w:t>
      </w:r>
    </w:p>
    <w:bookmarkEnd w:id="0"/>
    <w:p>
      <w:pPr>
        <w:pStyle w:val="BodyText"/>
      </w:pPr>
      <w:r>
        <w:t xml:space="preserve">Загружаю исполнительный файл в отладчик gdb (рис.</w:t>
      </w:r>
      <w:r>
        <w:t xml:space="preserve"> </w:t>
      </w:r>
      <w:hyperlink w:anchor="fig:032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89" w:name="fig:032"/>
      <w:r>
        <w:drawing>
          <wp:inline>
            <wp:extent cx="5334000" cy="2587450"/>
            <wp:effectExtent b="0" l="0" r="0" t="0"/>
            <wp:docPr descr="Figure 33: Загружаю файл в отладчик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33: Загружаю файл в отладчик</w:t>
      </w:r>
    </w:p>
    <w:bookmarkEnd w:id="0"/>
    <w:p>
      <w:pPr>
        <w:pStyle w:val="BodyText"/>
      </w:pPr>
      <w:r>
        <w:t xml:space="preserve">Проверяю работу программы, запустив ее в оболочке GDB с помощью команды run (рис.</w:t>
      </w:r>
      <w:r>
        <w:t xml:space="preserve"> </w:t>
      </w:r>
      <w:hyperlink w:anchor="fig:033">
        <w:r>
          <w:rPr>
            <w:rStyle w:val="Hyperlink"/>
          </w:rPr>
          <w:t xml:space="preserve">34</w:t>
        </w:r>
      </w:hyperlink>
      <w:r>
        <w:t xml:space="preserve">).</w:t>
      </w:r>
    </w:p>
    <w:bookmarkStart w:id="0" w:name="fig:033"/>
    <w:p>
      <w:pPr>
        <w:pStyle w:val="CaptionedFigure"/>
      </w:pPr>
      <w:bookmarkStart w:id="91" w:name="fig:033"/>
      <w:r>
        <w:drawing>
          <wp:inline>
            <wp:extent cx="4880008" cy="847023"/>
            <wp:effectExtent b="0" l="0" r="0" t="0"/>
            <wp:docPr descr="Figure 34: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34: Проверка работы программы</w:t>
      </w:r>
    </w:p>
    <w:bookmarkEnd w:id="0"/>
    <w:p>
      <w:pPr>
        <w:pStyle w:val="BodyText"/>
      </w:pPr>
      <w:r>
        <w:t xml:space="preserve">Для более подробного анализа программы установливаю брейкпоинт на метку _start, с которой начинается выполнение любой ассемблерной программы, и запускаю её. (рис.</w:t>
      </w:r>
      <w:r>
        <w:t xml:space="preserve"> </w:t>
      </w:r>
      <w:hyperlink w:anchor="fig:034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34"/>
    <w:p>
      <w:pPr>
        <w:pStyle w:val="CaptionedFigure"/>
      </w:pPr>
      <w:bookmarkStart w:id="93" w:name="fig:034"/>
      <w:r>
        <w:drawing>
          <wp:inline>
            <wp:extent cx="4870383" cy="1328286"/>
            <wp:effectExtent b="0" l="0" r="0" t="0"/>
            <wp:docPr descr="Figure 35: Устанавливаю breakpoint и запускаю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35: Устанавливаю breakpoint и запускаю</w:t>
      </w:r>
    </w:p>
    <w:bookmarkEnd w:id="0"/>
    <w:p>
      <w:pPr>
        <w:pStyle w:val="BodyText"/>
      </w:pPr>
      <w:r>
        <w:t xml:space="preserve">Смотрю дисассимилированный код программы с помощью команды disassemble начиная с метки _start (рис.</w:t>
      </w:r>
      <w:r>
        <w:t xml:space="preserve"> </w:t>
      </w:r>
      <w:hyperlink w:anchor="fig:035">
        <w:r>
          <w:rPr>
            <w:rStyle w:val="Hyperlink"/>
          </w:rPr>
          <w:t xml:space="preserve">36</w:t>
        </w:r>
      </w:hyperlink>
      <w:r>
        <w:t xml:space="preserve">).</w:t>
      </w:r>
    </w:p>
    <w:bookmarkStart w:id="0" w:name="fig:035"/>
    <w:p>
      <w:pPr>
        <w:pStyle w:val="CaptionedFigure"/>
      </w:pPr>
      <w:bookmarkStart w:id="95" w:name="fig:035"/>
      <w:r>
        <w:drawing>
          <wp:inline>
            <wp:extent cx="4032985" cy="2637322"/>
            <wp:effectExtent b="0" l="0" r="0" t="0"/>
            <wp:docPr descr="Figure 36: Дисассимилированный код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36: Дисассимилированный код</w:t>
      </w:r>
    </w:p>
    <w:bookmarkEnd w:id="0"/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intel(рис.</w:t>
      </w:r>
      <w:r>
        <w:t xml:space="preserve"> </w:t>
      </w:r>
      <w:hyperlink w:anchor="fig:036">
        <w:r>
          <w:rPr>
            <w:rStyle w:val="Hyperlink"/>
          </w:rPr>
          <w:t xml:space="preserve">37</w:t>
        </w:r>
      </w:hyperlink>
      <w:r>
        <w:t xml:space="preserve">).</w:t>
      </w:r>
    </w:p>
    <w:bookmarkStart w:id="0" w:name="fig:036"/>
    <w:p>
      <w:pPr>
        <w:pStyle w:val="CaptionedFigure"/>
      </w:pPr>
      <w:bookmarkStart w:id="97" w:name="fig:036"/>
      <w:r>
        <w:drawing>
          <wp:inline>
            <wp:extent cx="4081111" cy="4774130"/>
            <wp:effectExtent b="0" l="0" r="0" t="0"/>
            <wp:docPr descr="Figure 37: Отображение команд с Intel’овским синтаксисом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37: Отображение команд с Intel’овским синтаксисом</w:t>
      </w:r>
    </w:p>
    <w:bookmarkEnd w:id="0"/>
    <w:p>
      <w:pPr>
        <w:pStyle w:val="BodyText"/>
      </w:pPr>
      <w:r>
        <w:t xml:space="preserve">На предыдущих шагах была установлена точка останова по имени метки (_start). Проверяю это с помощью команды info breakpoints (рис.</w:t>
      </w:r>
      <w:r>
        <w:t xml:space="preserve"> </w:t>
      </w:r>
      <w:hyperlink w:anchor="fig:037">
        <w:r>
          <w:rPr>
            <w:rStyle w:val="Hyperlink"/>
          </w:rPr>
          <w:t xml:space="preserve">38</w:t>
        </w:r>
      </w:hyperlink>
      <w:r>
        <w:t xml:space="preserve">).</w:t>
      </w:r>
    </w:p>
    <w:bookmarkStart w:id="0" w:name="fig:037"/>
    <w:p>
      <w:pPr>
        <w:pStyle w:val="CaptionedFigure"/>
      </w:pPr>
      <w:bookmarkStart w:id="99" w:name="fig:037"/>
      <w:r>
        <w:drawing>
          <wp:inline>
            <wp:extent cx="4533498" cy="1626669"/>
            <wp:effectExtent b="0" l="0" r="0" t="0"/>
            <wp:docPr descr="Figure 38: Загружаю файл в отладчик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38: Загружаю файл в отладчик</w:t>
      </w:r>
    </w:p>
    <w:bookmarkEnd w:id="0"/>
    <w:p>
      <w:pPr>
        <w:pStyle w:val="BodyText"/>
      </w:pPr>
      <w:r>
        <w:t xml:space="preserve">С помощью stepi буду отслеживать, как изменяются значения регистров (рис.</w:t>
      </w:r>
      <w:r>
        <w:t xml:space="preserve"> </w:t>
      </w:r>
      <w:hyperlink w:anchor="fig:038">
        <w:r>
          <w:rPr>
            <w:rStyle w:val="Hyperlink"/>
          </w:rPr>
          <w:t xml:space="preserve">39</w:t>
        </w:r>
      </w:hyperlink>
      <w:r>
        <w:t xml:space="preserve">).</w:t>
      </w:r>
    </w:p>
    <w:bookmarkStart w:id="0" w:name="fig:038"/>
    <w:p>
      <w:pPr>
        <w:pStyle w:val="CaptionedFigure"/>
      </w:pPr>
      <w:bookmarkStart w:id="101" w:name="fig:038"/>
      <w:r>
        <w:drawing>
          <wp:inline>
            <wp:extent cx="5334000" cy="3210393"/>
            <wp:effectExtent b="0" l="0" r="0" t="0"/>
            <wp:docPr descr="Figure 39: Изменение регистров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39: Изменение регистров</w:t>
      </w:r>
    </w:p>
    <w:bookmarkEnd w:id="0"/>
    <w:p>
      <w:pPr>
        <w:pStyle w:val="BodyText"/>
      </w:pPr>
      <w:r>
        <w:t xml:space="preserve">На 3 шаге значение ebx = 5 (рис.</w:t>
      </w:r>
      <w:r>
        <w:t xml:space="preserve"> </w:t>
      </w:r>
      <w:hyperlink w:anchor="fig:040">
        <w:r>
          <w:rPr>
            <w:rStyle w:val="Hyperlink"/>
          </w:rPr>
          <w:t xml:space="preserve">40</w:t>
        </w:r>
      </w:hyperlink>
      <w:r>
        <w:t xml:space="preserve">).</w:t>
      </w:r>
    </w:p>
    <w:bookmarkStart w:id="0" w:name="fig:040"/>
    <w:p>
      <w:pPr>
        <w:pStyle w:val="CaptionedFigure"/>
      </w:pPr>
      <w:bookmarkStart w:id="103" w:name="fig:040"/>
      <w:r>
        <w:drawing>
          <wp:inline>
            <wp:extent cx="5334000" cy="3182993"/>
            <wp:effectExtent b="0" l="0" r="0" t="0"/>
            <wp:docPr descr="Figure 40: Значение регистра ebx" title="" id="1" name="Picture"/>
            <a:graphic>
              <a:graphicData uri="http://schemas.openxmlformats.org/drawingml/2006/picture">
                <pic:pic>
                  <pic:nvPicPr>
                    <pic:cNvPr descr="image/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40: Значение регистра ebx</w:t>
      </w:r>
    </w:p>
    <w:bookmarkEnd w:id="0"/>
    <w:p>
      <w:pPr>
        <w:pStyle w:val="BodyText"/>
      </w:pPr>
      <w:r>
        <w:t xml:space="preserve">На шаге 5 произошла ошибка. ecx было умножено не на ebx, а на eax. Значение ebx а этом шаге должно было быть равно 20, но оно равно 2*4=8 (рис.</w:t>
      </w:r>
      <w:r>
        <w:t xml:space="preserve"> </w:t>
      </w:r>
      <w:hyperlink w:anchor="fig:041">
        <w:r>
          <w:rPr>
            <w:rStyle w:val="Hyperlink"/>
          </w:rPr>
          <w:t xml:space="preserve">41</w:t>
        </w:r>
      </w:hyperlink>
      <w:r>
        <w:t xml:space="preserve">).</w:t>
      </w:r>
    </w:p>
    <w:bookmarkStart w:id="0" w:name="fig:041"/>
    <w:p>
      <w:pPr>
        <w:pStyle w:val="CaptionedFigure"/>
      </w:pPr>
      <w:bookmarkStart w:id="105" w:name="fig:041"/>
      <w:r>
        <w:drawing>
          <wp:inline>
            <wp:extent cx="5334000" cy="3229300"/>
            <wp:effectExtent b="0" l="0" r="0" t="0"/>
            <wp:docPr descr="Figure 41: Ошибка" title="" id="1" name="Picture"/>
            <a:graphic>
              <a:graphicData uri="http://schemas.openxmlformats.org/drawingml/2006/picture">
                <pic:pic>
                  <pic:nvPicPr>
                    <pic:cNvPr descr="image/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41: Ошибка</w:t>
      </w:r>
    </w:p>
    <w:bookmarkEnd w:id="0"/>
    <w:p>
      <w:pPr>
        <w:pStyle w:val="BodyText"/>
      </w:pPr>
      <w:r>
        <w:t xml:space="preserve">На этом шаге виден результат вычисления программы. ebx = ebx + 5, но, так как ebx = 5 = 3+2, а не ebx=20+5, конечный результат равен не 25, а 10 (рис.</w:t>
      </w:r>
      <w:r>
        <w:t xml:space="preserve"> </w:t>
      </w:r>
      <w:hyperlink w:anchor="fig:042">
        <w:r>
          <w:rPr>
            <w:rStyle w:val="Hyperlink"/>
          </w:rPr>
          <w:t xml:space="preserve">42</w:t>
        </w:r>
      </w:hyperlink>
      <w:r>
        <w:t xml:space="preserve">).</w:t>
      </w:r>
    </w:p>
    <w:bookmarkStart w:id="0" w:name="fig:042"/>
    <w:p>
      <w:pPr>
        <w:pStyle w:val="CaptionedFigure"/>
      </w:pPr>
      <w:bookmarkStart w:id="107" w:name="fig:042"/>
      <w:r>
        <w:drawing>
          <wp:inline>
            <wp:extent cx="5334000" cy="2978198"/>
            <wp:effectExtent b="0" l="0" r="0" t="0"/>
            <wp:docPr descr="Figure 42: Результат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42: Результат</w:t>
      </w:r>
    </w:p>
    <w:bookmarkEnd w:id="0"/>
    <w:p>
      <w:pPr>
        <w:pStyle w:val="BodyText"/>
      </w:pPr>
      <w:r>
        <w:t xml:space="preserve">Изменяю текст программы так, чтобы вычисления были верными (рис.</w:t>
      </w:r>
      <w:r>
        <w:t xml:space="preserve"> </w:t>
      </w:r>
      <w:hyperlink w:anchor="fig:043">
        <w:r>
          <w:rPr>
            <w:rStyle w:val="Hyperlink"/>
          </w:rPr>
          <w:t xml:space="preserve">43</w:t>
        </w:r>
      </w:hyperlink>
      <w:r>
        <w:t xml:space="preserve">).</w:t>
      </w:r>
    </w:p>
    <w:bookmarkStart w:id="0" w:name="fig:043"/>
    <w:p>
      <w:pPr>
        <w:pStyle w:val="CaptionedFigure"/>
      </w:pPr>
      <w:bookmarkStart w:id="109" w:name="fig:043"/>
      <w:r>
        <w:drawing>
          <wp:inline>
            <wp:extent cx="5334000" cy="3778250"/>
            <wp:effectExtent b="0" l="0" r="0" t="0"/>
            <wp:docPr descr="Figure 43: Файл lab09-4.asm" title="" id="1" name="Picture"/>
            <a:graphic>
              <a:graphicData uri="http://schemas.openxmlformats.org/drawingml/2006/picture">
                <pic:pic>
                  <pic:nvPicPr>
                    <pic:cNvPr descr="image/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43: Файл lab09-4.asm</w:t>
      </w:r>
    </w:p>
    <w:bookmarkEnd w:id="0"/>
    <w:p>
      <w:pPr>
        <w:pStyle w:val="BodyText"/>
      </w:pPr>
      <w:r>
        <w:t xml:space="preserve">Создаю исполнительный файл и запускаю его. Программа работает корректно (рис.</w:t>
      </w:r>
      <w:r>
        <w:t xml:space="preserve"> </w:t>
      </w:r>
      <w:hyperlink w:anchor="fig:044">
        <w:r>
          <w:rPr>
            <w:rStyle w:val="Hyperlink"/>
          </w:rPr>
          <w:t xml:space="preserve">44</w:t>
        </w:r>
      </w:hyperlink>
      <w:r>
        <w:t xml:space="preserve">).</w:t>
      </w:r>
    </w:p>
    <w:bookmarkStart w:id="0" w:name="fig:044"/>
    <w:p>
      <w:pPr>
        <w:pStyle w:val="CaptionedFigure"/>
      </w:pPr>
      <w:bookmarkStart w:id="111" w:name="fig:044"/>
      <w:r>
        <w:drawing>
          <wp:inline>
            <wp:extent cx="5334000" cy="644427"/>
            <wp:effectExtent b="0" l="0" r="0" t="0"/>
            <wp:docPr descr="Figure 44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44: Создание и запуск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Heading1"/>
      </w:pPr>
      <w:bookmarkStart w:id="112" w:name="выводы"/>
      <w:r>
        <w:t xml:space="preserve">Выводы</w:t>
      </w:r>
      <w:bookmarkEnd w:id="112"/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подпрограмм. Я ознакомилась с методами отладки при помощи GDB и его основными возможностями.</w:t>
      </w:r>
    </w:p>
    <w:p>
      <w:pPr>
        <w:pStyle w:val="Heading1"/>
      </w:pPr>
      <w:bookmarkStart w:id="113" w:name="список-литературы"/>
      <w:r>
        <w:t xml:space="preserve">Список литературы</w:t>
      </w:r>
      <w:bookmarkEnd w:id="113"/>
    </w:p>
    <w:bookmarkStart w:id="114" w:name="refs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84" Target="media/rId84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Богданюк Анна Васильевна</dc:creator>
  <dc:language>ru-RU</dc:language>
  <cp:keywords/>
  <dcterms:created xsi:type="dcterms:W3CDTF">2023-12-09T18:04:12Z</dcterms:created>
  <dcterms:modified xsi:type="dcterms:W3CDTF">2023-12-09T18:04:12Z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. 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