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0.png" ContentType="image/png"/>
  <Override PartName="/word/media/rId4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</w:p>
    <w:p>
      <w:pPr>
        <w:pStyle w:val="BodyText"/>
      </w:pPr>
      <w:r>
        <w:t xml:space="preserve">Общий алгоритм работы с системными вызовами в Nasm можно представить в следующем</w:t>
      </w:r>
      <w:r>
        <w:t xml:space="preserve"> </w:t>
      </w:r>
      <w:r>
        <w:t xml:space="preserve">виде:</w:t>
      </w:r>
      <w:r>
        <w:t xml:space="preserve"> </w:t>
      </w:r>
      <w:r>
        <w:t xml:space="preserve">1. Поместить номер системного вызова в регистр EAX;</w:t>
      </w:r>
      <w:r>
        <w:t xml:space="preserve"> </w:t>
      </w:r>
      <w:r>
        <w:t xml:space="preserve">2. Поместить аргументы системного вызова в регистрах EBX, ECX и EDX;</w:t>
      </w:r>
      <w:r>
        <w:t xml:space="preserve"> </w:t>
      </w:r>
      <w:r>
        <w:t xml:space="preserve">3. Вызов прерывания (int 80h);</w:t>
      </w:r>
      <w:r>
        <w:t xml:space="preserve"> </w:t>
      </w:r>
      <w:r>
        <w:t xml:space="preserve">4. Результат обычно возвращается в регистр EAX.</w:t>
      </w:r>
    </w:p>
    <w:p>
      <w:pPr>
        <w:pStyle w:val="BodyText"/>
      </w:pPr>
      <w:r>
        <w:t xml:space="preserve">Для создания и открытия файла служит системный вызов sys_creat, который использует</w:t>
      </w:r>
      <w:r>
        <w:t xml:space="preserve"> </w:t>
      </w:r>
      <w:r>
        <w:t xml:space="preserve">следующие аргументы: права доступа к файлу в регистре ECX, имя файла в EBX и номер</w:t>
      </w:r>
      <w:r>
        <w:t xml:space="preserve"> </w:t>
      </w:r>
      <w:r>
        <w:t xml:space="preserve">системного вызова sys_creat (8) в EAX</w:t>
      </w:r>
    </w:p>
    <w:p>
      <w:pPr>
        <w:pStyle w:val="BodyText"/>
      </w:pPr>
      <w:r>
        <w:t xml:space="preserve">Для записи в файл служит системный вызов sys_write, который использует следующие</w:t>
      </w:r>
      <w:r>
        <w:t xml:space="preserve"> </w:t>
      </w:r>
      <w:r>
        <w:t xml:space="preserve">аргументы: количество байтов для записи в регистре EDX, строку содержимого для записи</w:t>
      </w:r>
      <w:r>
        <w:t xml:space="preserve"> </w:t>
      </w:r>
      <w:r>
        <w:t xml:space="preserve">ECX, файловый дескриптор в EBX и номер системного вызова sys_write (4) в EAX.</w:t>
      </w:r>
      <w:r>
        <w:t xml:space="preserve"> </w:t>
      </w:r>
      <w:r>
        <w:t xml:space="preserve">Системный вызов возвращает фактическое количество записанных байтов в регистр EAX.</w:t>
      </w:r>
      <w:r>
        <w:t xml:space="preserve"> </w:t>
      </w:r>
      <w:r>
        <w:t xml:space="preserve">В случае ошибки, код ошибки также будет находиться в регистре EAX.</w:t>
      </w:r>
      <w:r>
        <w:t xml:space="preserve"> </w:t>
      </w:r>
      <w:r>
        <w:t xml:space="preserve">Прежде чем записывать в файл, его необходимо создать или открыть, что позволит получить дескриптор файла.</w:t>
      </w:r>
    </w:p>
    <w:p>
      <w:pPr>
        <w:pStyle w:val="BodyText"/>
      </w:pPr>
      <w:r>
        <w:t xml:space="preserve">Для чтения данных из файла служит системный вызов sys_read, который использует</w:t>
      </w:r>
      <w:r>
        <w:t xml:space="preserve"> </w:t>
      </w:r>
      <w:r>
        <w:t xml:space="preserve">следующие аргументы: количество байтов для чтения в регистре EDX, адрес в памяти для</w:t>
      </w:r>
      <w:r>
        <w:t xml:space="preserve"> </w:t>
      </w:r>
      <w:r>
        <w:t xml:space="preserve">записи прочитанных данных в ECX, файловый дескриптор в EBX и номер системного вызова</w:t>
      </w:r>
      <w:r>
        <w:t xml:space="preserve"> </w:t>
      </w:r>
      <w:r>
        <w:t xml:space="preserve">sys_read (3) в EAX. Как и для записи, прежде чем читать из файла, его необходимо открыть,</w:t>
      </w:r>
      <w:r>
        <w:t xml:space="preserve"> </w:t>
      </w:r>
      <w:r>
        <w:t xml:space="preserve">что позволит получить дескриптор файла.</w:t>
      </w:r>
    </w:p>
    <w:p>
      <w:pPr>
        <w:pStyle w:val="BodyText"/>
      </w:pPr>
      <w:r>
        <w:t xml:space="preserve">Для правильного закрытия файла служит системный вызов sys_close, который использует</w:t>
      </w:r>
      <w:r>
        <w:t xml:space="preserve"> </w:t>
      </w:r>
      <w:r>
        <w:t xml:space="preserve">один аргумент – дескриптор файла в регистре EBX. После вызова ядра происходит удаление</w:t>
      </w:r>
      <w:r>
        <w:t xml:space="preserve"> </w:t>
      </w:r>
      <w:r>
        <w:t xml:space="preserve">дескриптора файла, а в случае ошибки, системный вызов возвращает код ошибки в регистр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</w:t>
      </w:r>
      <w:r>
        <w:t xml:space="preserve"> </w:t>
      </w:r>
      <w:r>
        <w:t xml:space="preserve">байтах в ECX, файловый дескриптор в EBX и номер системного вызова sys_lseek (19) в EAX.</w:t>
      </w:r>
    </w:p>
    <w:p>
      <w:pPr>
        <w:pStyle w:val="BodyText"/>
      </w:pPr>
      <w:r>
        <w:t xml:space="preserve">Удаление файла осуществляется системным вызовом sys_unlink, который использует</w:t>
      </w:r>
      <w:r>
        <w:t xml:space="preserve"> </w:t>
      </w:r>
      <w:r>
        <w:t xml:space="preserve">один аргумент – имя файла в регистре EBX.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lab10 для программ лабораторной работы №10, перехожу в него и создаю файлы lab10-1.asm, readme-1.txt и 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571235"/>
            <wp:effectExtent b="0" l="0" r="0" t="0"/>
            <wp:docPr descr="Figure 1: Создаю каталог и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Создаю каталог и файлы</w:t>
      </w:r>
    </w:p>
    <w:bookmarkEnd w:id="0"/>
    <w:p>
      <w:pPr>
        <w:pStyle w:val="BodyText"/>
      </w:pPr>
      <w:r>
        <w:t xml:space="preserve">Ввожу в файл lab10-1.asm текст программы из листинга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4352544"/>
            <wp:effectExtent b="0" l="0" r="0" t="0"/>
            <wp:docPr descr="Figure 2: Файл lab10-1.asm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Файл lab10-1.asm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BaseNTok"/>
        </w:rPr>
        <w:t xml:space="preserve">, 0h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BaseNTok"/>
        </w:rPr>
        <w:t xml:space="preserve">, 0h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исполнительный файл и запускаю его. Проверяю с помощью ls и cat. Программа выполняется корректно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979234"/>
            <wp:effectExtent b="0" l="0" r="0" t="0"/>
            <wp:docPr descr="Figure 3: Создание, запуск и провер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Создание, запуск и проверка</w:t>
      </w:r>
    </w:p>
    <w:bookmarkEnd w:id="0"/>
    <w:p>
      <w:pPr>
        <w:pStyle w:val="BodyText"/>
      </w:pPr>
      <w:r>
        <w:t xml:space="preserve">С помощью команды chmod изменяю права доступа к исполняемому файлу lab10-1 (a-x - для всех пользователей отменить право на исполнение), запретив его исполнение для всех. Пытаюсь выполнить его. Выводится сообщение</w:t>
      </w:r>
      <w:r>
        <w:t xml:space="preserve"> </w:t>
      </w:r>
      <w:r>
        <w:t xml:space="preserve">‘</w:t>
      </w:r>
      <w:r>
        <w:t xml:space="preserve">Permission denied</w:t>
      </w:r>
      <w:r>
        <w:t xml:space="preserve">’</w:t>
      </w:r>
      <w:r>
        <w:t xml:space="preserve">, потому что мне, как owner, запрещено исполнять файл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4928134" cy="635267"/>
            <wp:effectExtent b="0" l="0" r="0" t="0"/>
            <wp:docPr descr="Figure 4: Изменение права доступа, провер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Изменение права доступа, проверка</w:t>
      </w:r>
    </w:p>
    <w:bookmarkEnd w:id="0"/>
    <w:p>
      <w:pPr>
        <w:pStyle w:val="BodyText"/>
      </w:pPr>
      <w:r>
        <w:t xml:space="preserve">С помощью chmod изменяю право доступа к файлу lab10-1.asm с исходным текстом программы, добавив права на исполнение (a+x - для всех пользователей добваить право на исполнение)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072513" cy="173254"/>
            <wp:effectExtent b="0" l="0" r="0" t="0"/>
            <wp:docPr descr="Figure 5: Изменение права доступа lab10-1.asm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Изменение права доступа lab10-1.asm</w:t>
      </w:r>
    </w:p>
    <w:bookmarkEnd w:id="0"/>
    <w:p>
      <w:pPr>
        <w:pStyle w:val="BodyText"/>
      </w:pPr>
      <w:r>
        <w:t xml:space="preserve">Пытаюсь выполнить lab10-1.asm. Выводится построчно содержимое файла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4774130" cy="2464067"/>
            <wp:effectExtent b="0" l="0" r="0" t="0"/>
            <wp:docPr descr="Figure 6: Запуск lab10-1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Запуск lab10-1.asm</w:t>
      </w:r>
    </w:p>
    <w:bookmarkEnd w:id="0"/>
    <w:p>
      <w:pPr>
        <w:pStyle w:val="BodyText"/>
      </w:pPr>
      <w:r>
        <w:t xml:space="preserve">Мой вариант - 4. Сначала изменяю права доступа к файлу readme-1.txt в символьном виде. Проверяю с помощью ls, все сработало корректно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1981468"/>
            <wp:effectExtent b="0" l="0" r="0" t="0"/>
            <wp:docPr descr="Figure 7: Изменение права доступа в символьном вид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Изменение права доступа в символьном виде</w:t>
      </w:r>
    </w:p>
    <w:bookmarkEnd w:id="0"/>
    <w:p>
      <w:pPr>
        <w:pStyle w:val="BodyText"/>
      </w:pPr>
      <w:r>
        <w:t xml:space="preserve">Теперь изменяю права доступа к файлу readme-2.txt двоичном виде. 001 - 1, 011 - 3, 110 - 6. Проверяю с помощью ls, работает корректно(рис.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1765544"/>
            <wp:effectExtent b="0" l="0" r="0" t="0"/>
            <wp:docPr descr="Figure 8: Изменение права доступа в двоичном вид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Изменение права доступа в двоичном виде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 lab10-2.asm, ввожу текст программы, чтобы:вывод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ввести с клавиатуры свои фамилию и имя, создать файл с именем name.txt,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дописать в файл строку введенную с клавиатуры, закрыть файл. 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5334000" cy="4375078"/>
            <wp:effectExtent b="0" l="0" r="0" t="0"/>
            <wp:docPr descr="Figure 9: Файл lab10-2.asm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Файл lab10-2.asm</w:t>
      </w:r>
    </w:p>
    <w:bookmarkEnd w:id="0"/>
    <w:p>
      <w:pPr>
        <w:pStyle w:val="BodyText"/>
      </w:pPr>
      <w:r>
        <w:t xml:space="preserve">Листинг: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BaseNTok"/>
        </w:rPr>
        <w:t xml:space="preserve">, 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BaseNTok"/>
        </w:rPr>
        <w:t xml:space="preserve">, 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BaseNTok"/>
        </w:rPr>
        <w:t xml:space="preserve">, 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,msg2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,contents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запускаю его, проверяю с помощью cat. Работает корректно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3" w:name="fig:009"/>
      <w:r>
        <w:drawing>
          <wp:inline>
            <wp:extent cx="5334000" cy="754224"/>
            <wp:effectExtent b="0" l="0" r="0" t="0"/>
            <wp:docPr descr="Figure 10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Создание и запуск</w:t>
      </w:r>
    </w:p>
    <w:bookmarkEnd w:id="0"/>
    <w:p>
      <w:pPr>
        <w:pStyle w:val="BodyText"/>
      </w:pPr>
      <w:r>
        <w:t xml:space="preserve">Проверяю с помощью ls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587644"/>
            <wp:effectExtent b="0" l="0" r="0" t="0"/>
            <wp:docPr descr="Figure 11: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Проверка</w:t>
      </w:r>
    </w:p>
    <w:bookmarkEnd w:id="0"/>
    <w:p>
      <w:pPr>
        <w:pStyle w:val="Heading1"/>
      </w:pPr>
      <w:bookmarkStart w:id="46" w:name="выводы"/>
      <w:r>
        <w:t xml:space="preserve">Выводы</w:t>
      </w:r>
      <w:bookmarkEnd w:id="46"/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p>
      <w:pPr>
        <w:pStyle w:val="Heading1"/>
      </w:pPr>
      <w:bookmarkStart w:id="47" w:name="список-литературы"/>
      <w:r>
        <w:t xml:space="preserve">Список литературы</w:t>
      </w:r>
      <w:bookmarkEnd w:id="47"/>
    </w:p>
    <w:bookmarkStart w:id="48" w:name="refs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Богданюк Анна Васильевна</dc:creator>
  <dc:language>ru-RU</dc:language>
  <cp:keywords/>
  <dcterms:created xsi:type="dcterms:W3CDTF">2023-12-16T15:21:33Z</dcterms:created>
  <dcterms:modified xsi:type="dcterms:W3CDTF">2023-12-16T15:21:33Z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