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</w:t>
      </w:r>
    </w:p>
    <w:p>
      <w:pPr>
        <w:pStyle w:val="Subtitle"/>
      </w:pPr>
      <w:r>
        <w:t xml:space="preserve">Введение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1.Выполнение лабораторной работы</w:t>
      </w:r>
    </w:p>
    <w:p>
      <w:pPr>
        <w:pStyle w:val="BodyText"/>
      </w:pPr>
      <w:r>
        <w:t xml:space="preserve">2.Задания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 отчетом лабораторной работы 2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cd</w:t>
            </w:r>
          </w:p>
        </w:tc>
      </w:tr>
    </w:tbl>
    <w:p>
      <w:pPr>
        <w:pStyle w:val="ImageCaption"/>
      </w:pPr>
      <w:r>
        <w:t xml:space="preserve">Рис. 1: Использование cd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3 я освоила процедуры оформления отчетов с помощью легковесного языка разметки Markdown.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</dc:title>
  <dc:creator>Богданюк Анна Васильевна</dc:creator>
  <dc:language>ru-RU</dc:language>
  <cp:keywords/>
  <dcterms:created xsi:type="dcterms:W3CDTF">2024-05-18T08:38:48Z</dcterms:created>
  <dcterms:modified xsi:type="dcterms:W3CDTF">2024-05-18T08:38:48Z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DejaVuSansMono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Введение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