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Источники гражданского права. Структура Гражданского кодекса России.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Источник гражданского права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— это официально признанная государством внешняя форма выражения и закрепления правовых норм, регулирующих имущественные и личные неимущественные отношения.</w:t>
      </w:r>
    </w:p>
    <w:p w:rsidR="00000000" w:rsidDel="00000000" w:rsidP="00000000" w:rsidRDefault="00000000" w:rsidRPr="00000000" w14:paraId="00000004">
      <w:pPr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Российская правовая система относится к романо-германской семье, поэтому основными источниками являются нормативно-правовые акты, которые выстроены в строгую иерархию по юридической силе</w:t>
      </w:r>
    </w:p>
    <w:p w:rsidR="00000000" w:rsidDel="00000000" w:rsidP="00000000" w:rsidRDefault="00000000" w:rsidRPr="00000000" w14:paraId="00000006">
      <w:pPr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nqxpgvm26n4m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Иерархия источников (от высшей силы к низшей)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Конституция РФ</w:t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Высшая сила. Любые другие акты не могут ей противоречить</w:t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Пример: Статьи о праве частной собственности, свободе предпринимательской деятельности.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  <w:rtl w:val="0"/>
        </w:rPr>
        <w:t xml:space="preserve">Общепризнанные принципы и нормы международного права, международные договоры РФ</w:t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Приоритет над национальными законами, если договор устанавливает иные правила</w:t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Пример: Венская конвенция ООН о договорах международной купли-продажи товаров.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  <w:rtl w:val="0"/>
        </w:rPr>
        <w:t xml:space="preserve">Гражданский кодекс РФ (ГК РФ)</w:t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Ядро системы. Имеет приоритет перед другими федеральными законами, регулирующими гражданские отношения</w:t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Пример: Основной свод гражданско-правовых норм.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  <w:rtl w:val="0"/>
        </w:rPr>
        <w:t xml:space="preserve">Иные федеральные законы (ФЗ)</w:t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Должны соответствовать ГК РФ и Конституции.</w:t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Пример: ФЗ "Об акционерных обществах", "О защите прав потребителей".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  <w:rtl w:val="0"/>
        </w:rPr>
        <w:t xml:space="preserve">Указы Президента РФ</w:t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Подзаконные акты. Не должны противоречить ГК РФ и иным законам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Пример: Указы по отдельным вопросам экономической деятельности.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  <w:rtl w:val="0"/>
        </w:rPr>
        <w:t xml:space="preserve">Постановления Правительства РФ</w:t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Принимаются на основании и во исполнение законов и указов Президента</w:t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Пример: Правила продажи отдельных видов товаров.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  <w:rtl w:val="0"/>
        </w:rPr>
        <w:t xml:space="preserve">Акты министерств и иных федеральных органов исполнительной власти</w:t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Самый низкий уровень. Могут издаваться только в случаях и пределах, прямо предусмотренных законом</w:t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Пример: Инструкции Центрального банка РФ, приказы Минфина.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2ffgn2homw2x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Дополнительный источник: Правовой обычай</w:t>
      </w:r>
    </w:p>
    <w:p w:rsidR="00000000" w:rsidDel="00000000" w:rsidP="00000000" w:rsidRDefault="00000000" w:rsidRPr="00000000" w14:paraId="0000001E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Особое место занимает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обычай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— сложившееся и широко применяемое в какой-либо сфере деятельности правило поведения, не предусмотренное законодательством. В ГК РФ он признан источником права и применяется для восполнения пробелов в законе или договоре.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Сфера применения: Преимущественно предпринимательская деятельность (обычаи делового оборота).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Признаки: Правило должно быть сложившимся, определенным по содержанию, широко применяться и не быть закрепленным в законе.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Примеры: Правила морских перевозок, банковские обычаи.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Ограничения: Обычай не может применяться, если он противоречит закону или договору.</w:t>
      </w:r>
    </w:p>
    <w:p w:rsidR="00000000" w:rsidDel="00000000" w:rsidP="00000000" w:rsidRDefault="00000000" w:rsidRPr="00000000" w14:paraId="00000023">
      <w:pPr>
        <w:spacing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Что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НЕ является источником гражданского права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 России?</w:t>
        <w:br w:type="textWrapping"/>
        <w:t xml:space="preserve">В отличие от стран англосаксонской правовой системы, в России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судебный прецедент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(решение суда по конкретному делу, обязательное для всех нижестоящих судов) формально не считается источником права. Однако постановления Пленума Верховного Суда РФ, разъясняющие законодательство, и решения Конституционного Суда РФ играют огромную практическую роль, являясь обязательными для судов при рассмотрении аналогичных дел.</w:t>
      </w:r>
    </w:p>
    <w:p w:rsidR="00000000" w:rsidDel="00000000" w:rsidP="00000000" w:rsidRDefault="00000000" w:rsidRPr="00000000" w14:paraId="00000024">
      <w:pPr>
        <w:spacing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5053013" cy="301613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3016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40" w:lineRule="auto"/>
        <w:ind w:left="-40" w:right="-40" w:firstLine="0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СТРУКТУРА ГК РФ</w:t>
      </w:r>
    </w:p>
    <w:p w:rsidR="00000000" w:rsidDel="00000000" w:rsidP="00000000" w:rsidRDefault="00000000" w:rsidRPr="00000000" w14:paraId="00000027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Гражданский кодекс РФ — это систематизированный единый законодательный акт, ядро всего гражданского законодательства страны. Он принимался постепенно и состоит из четырех частей. Всего в ГК РФ на данный момент 1551 статья.</w:t>
      </w:r>
    </w:p>
    <w:p w:rsidR="00000000" w:rsidDel="00000000" w:rsidP="00000000" w:rsidRDefault="00000000" w:rsidRPr="00000000" w14:paraId="00000028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ЧАСТЬ 1</w:t>
      </w:r>
    </w:p>
    <w:p w:rsidR="00000000" w:rsidDel="00000000" w:rsidP="00000000" w:rsidRDefault="00000000" w:rsidRPr="00000000" w14:paraId="00000029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Общая часть гражданского права. Закладывает фундамент, определяя базовые понятия и институты для всех остальных разделов. Содержит три раздела: </w:t>
      </w:r>
    </w:p>
    <w:p w:rsidR="00000000" w:rsidDel="00000000" w:rsidP="00000000" w:rsidRDefault="00000000" w:rsidRPr="00000000" w14:paraId="0000002A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  <w:rtl w:val="0"/>
        </w:rPr>
        <w:t xml:space="preserve">Раздел I</w:t>
      </w: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. Общие положения: основные начала, лица (граждане, юридические лица), объекты прав, сделки, сроки, исковая давность. </w:t>
      </w:r>
    </w:p>
    <w:p w:rsidR="00000000" w:rsidDel="00000000" w:rsidP="00000000" w:rsidRDefault="00000000" w:rsidRPr="00000000" w14:paraId="0000002B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  <w:rtl w:val="0"/>
        </w:rPr>
        <w:t xml:space="preserve">Раздел II</w:t>
      </w: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. Право собственности и другие вещные права: правила владения, пользования и распоряжения имуществом. </w:t>
      </w:r>
    </w:p>
    <w:p w:rsidR="00000000" w:rsidDel="00000000" w:rsidP="00000000" w:rsidRDefault="00000000" w:rsidRPr="00000000" w14:paraId="0000002C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  <w:rtl w:val="0"/>
        </w:rPr>
        <w:t xml:space="preserve">Раздел III</w:t>
      </w: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. Общая часть обязательственного права: общие положения об обязательствах и договорах</w:t>
      </w:r>
    </w:p>
    <w:p w:rsidR="00000000" w:rsidDel="00000000" w:rsidP="00000000" w:rsidRDefault="00000000" w:rsidRPr="00000000" w14:paraId="0000002D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  <w:rtl w:val="0"/>
        </w:rPr>
        <w:t xml:space="preserve">ЧАСТЬ 2</w:t>
      </w:r>
    </w:p>
    <w:p w:rsidR="00000000" w:rsidDel="00000000" w:rsidP="00000000" w:rsidRDefault="00000000" w:rsidRPr="00000000" w14:paraId="0000002E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Отдельные виды обязательств. Посвящена конкретным договорам и внедоговорным обязательствам. Содержит один раздел: </w:t>
      </w:r>
    </w:p>
    <w:p w:rsidR="00000000" w:rsidDel="00000000" w:rsidP="00000000" w:rsidRDefault="00000000" w:rsidRPr="00000000" w14:paraId="0000002F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  <w:rtl w:val="0"/>
        </w:rPr>
        <w:t xml:space="preserve">Раздел IV</w:t>
      </w: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. Отдельные виды обязательств: купля-продажа, аренда, подряд, заем, страхование, а также обязательства из причинения вреда (деликты) и неосновательного обогащения</w:t>
      </w:r>
    </w:p>
    <w:p w:rsidR="00000000" w:rsidDel="00000000" w:rsidP="00000000" w:rsidRDefault="00000000" w:rsidRPr="00000000" w14:paraId="00000030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  <w:rtl w:val="0"/>
        </w:rPr>
        <w:t xml:space="preserve">ЧАСТЬ 3</w:t>
      </w:r>
    </w:p>
    <w:p w:rsidR="00000000" w:rsidDel="00000000" w:rsidP="00000000" w:rsidRDefault="00000000" w:rsidRPr="00000000" w14:paraId="00000031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Наследственное и международное частное право. Содержит два раздела: </w:t>
      </w:r>
    </w:p>
    <w:p w:rsidR="00000000" w:rsidDel="00000000" w:rsidP="00000000" w:rsidRDefault="00000000" w:rsidRPr="00000000" w14:paraId="00000032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  <w:rtl w:val="0"/>
        </w:rPr>
        <w:t xml:space="preserve">Раздел V</w:t>
      </w: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. Наследственное право: правила наследования по закону и по завещанию. </w:t>
      </w:r>
    </w:p>
    <w:p w:rsidR="00000000" w:rsidDel="00000000" w:rsidP="00000000" w:rsidRDefault="00000000" w:rsidRPr="00000000" w14:paraId="00000033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  <w:rtl w:val="0"/>
        </w:rPr>
        <w:t xml:space="preserve">Раздел VI</w:t>
      </w: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. Международное частное право: нормы, определяющие, право какой страны применять к отношениям с иностранным элементом.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  <w:rtl w:val="0"/>
        </w:rPr>
        <w:t xml:space="preserve">ЧАСТЬ 4</w:t>
      </w:r>
    </w:p>
    <w:p w:rsidR="00000000" w:rsidDel="00000000" w:rsidP="00000000" w:rsidRDefault="00000000" w:rsidRPr="00000000" w14:paraId="00000035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Права на результаты интеллектуальной деятельности и средства индивидуализации (интеллектуальная собственность). Содержит один раздел: </w:t>
      </w:r>
    </w:p>
    <w:p w:rsidR="00000000" w:rsidDel="00000000" w:rsidP="00000000" w:rsidRDefault="00000000" w:rsidRPr="00000000" w14:paraId="00000036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3"/>
          <w:szCs w:val="23"/>
          <w:highlight w:val="white"/>
          <w:rtl w:val="0"/>
        </w:rPr>
        <w:t xml:space="preserve">Раздел VII</w:t>
      </w: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. Права на результаты интеллектуальной деятельности и средства индивидуализации: авторское право, патентное право, товарные знаки и т.д.</w:t>
      </w:r>
    </w:p>
    <w:p w:rsidR="00000000" w:rsidDel="00000000" w:rsidP="00000000" w:rsidRDefault="00000000" w:rsidRPr="00000000" w14:paraId="00000037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5731200" cy="3898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Важно отметить, что ГК РФ регулирует не все сферы. Семейные, трудовые и земельные отношения вынесены в отдельные кодексы и законы (Семейный, Трудовой, Земельный кодексы). В России также отсутствует отдельный Торговый кодекс, поэтому все коммерческие отношения регулируются нормами ГК РФ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