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Основы гражданского права и процессов</w:t>
      </w: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8"/>
          <w:szCs w:val="28"/>
          <w:rtl w:val="0"/>
        </w:rPr>
        <w:t xml:space="preserve">Основным нормативно-правовым актом, регулирующим гражданско-правовые отношения является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sz w:val="28"/>
          <w:szCs w:val="28"/>
          <w:rtl w:val="0"/>
        </w:rPr>
        <w:t xml:space="preserve">Гражданский Кодекс (ГК РФ)</w:t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Часть 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 регулирует  основание возникновение гражданских прав и обязанностей.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Дает определение лицам, участвующим в гражданских отношениях - физическому и юридическому лицу (указывает на их характер)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Дает полный перечень гражданских прав.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Раскрывает понятие сделки (дает условие для признания сделки недействительной)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Раскрывает право собственности</w:t>
      </w:r>
    </w:p>
    <w:p w:rsidR="00000000" w:rsidDel="00000000" w:rsidP="00000000" w:rsidRDefault="00000000" w:rsidRPr="00000000" w14:paraId="0000000A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Часть 2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раскрывает понятие отдельных видов обязательств</w:t>
      </w:r>
    </w:p>
    <w:p w:rsidR="00000000" w:rsidDel="00000000" w:rsidP="00000000" w:rsidRDefault="00000000" w:rsidRPr="00000000" w14:paraId="0000000C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Виды договоров: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Купля-продажа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Выполнение научно-исследовательских, опытно-конструкторских и технологических работ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Заем и кредит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Аренда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Подряд</w:t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Часть 3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наследственное право</w:t>
      </w:r>
    </w:p>
    <w:p w:rsidR="00000000" w:rsidDel="00000000" w:rsidP="00000000" w:rsidRDefault="00000000" w:rsidRPr="00000000" w14:paraId="00000014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Наследование может быть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по завещанию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(кому угодно, если завещаний несколько -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последнее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 и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по закону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(среди родственников очередь)</w:t>
      </w:r>
    </w:p>
    <w:p w:rsidR="00000000" w:rsidDel="00000000" w:rsidP="00000000" w:rsidRDefault="00000000" w:rsidRPr="00000000" w14:paraId="00000015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Международное частное право</w:t>
      </w:r>
    </w:p>
    <w:p w:rsidR="00000000" w:rsidDel="00000000" w:rsidP="00000000" w:rsidRDefault="00000000" w:rsidRPr="00000000" w14:paraId="00000016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Часть 4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права на результаты интеллектуальной деятельности и средства индивидуализации товаров (авторское право, патентное право)</w:t>
      </w:r>
    </w:p>
    <w:p w:rsidR="00000000" w:rsidDel="00000000" w:rsidP="00000000" w:rsidRDefault="00000000" w:rsidRPr="00000000" w14:paraId="00000018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Структура гражданского правоотношения.  Объекты гражданских прав</w:t>
      </w:r>
    </w:p>
    <w:p w:rsidR="00000000" w:rsidDel="00000000" w:rsidP="00000000" w:rsidRDefault="00000000" w:rsidRPr="00000000" w14:paraId="0000001B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Состоит из 4 элементов: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Объект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Субъект (физическое/юридическое лицо)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Право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Обязанность</w:t>
      </w:r>
    </w:p>
    <w:p w:rsidR="00000000" w:rsidDel="00000000" w:rsidP="00000000" w:rsidRDefault="00000000" w:rsidRPr="00000000" w14:paraId="00000021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3+4 - теория сделок (договорное право)</w:t>
      </w:r>
    </w:p>
    <w:p w:rsidR="00000000" w:rsidDel="00000000" w:rsidP="00000000" w:rsidRDefault="00000000" w:rsidRPr="00000000" w14:paraId="00000022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 объектам гражданских прав относятся: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вещи (включая наличные деньги и ценные бумаги)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результаты работ и оказание услуг,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охраняемые результаты интеллектуальной деятельности (АП)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имущественные права (безналичные денежные средства, цифровые рубли и цифровые права)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нематериальные блага (личная и деловая репутация)</w:t>
      </w:r>
    </w:p>
    <w:p w:rsidR="00000000" w:rsidDel="00000000" w:rsidP="00000000" w:rsidRDefault="00000000" w:rsidRPr="00000000" w14:paraId="00000029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Гражданско-правовые отношения возникают: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из договоров и иных сделок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вследствие причинения вреда другому лицу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результате создания произведений науки, искусства,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из судебного решения, установившего гражданские права и обязанности, вследствие событий, с которыми закон связывает наступления гражданско-правовых последствий </w:t>
      </w:r>
    </w:p>
    <w:p w:rsidR="00000000" w:rsidDel="00000000" w:rsidP="00000000" w:rsidRDefault="00000000" w:rsidRPr="00000000" w14:paraId="0000002F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Лица в гражданском праве</w:t>
      </w:r>
    </w:p>
    <w:p w:rsidR="00000000" w:rsidDel="00000000" w:rsidP="00000000" w:rsidRDefault="00000000" w:rsidRPr="00000000" w14:paraId="00000032">
      <w:pPr>
        <w:jc w:val="both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1. Физические лица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(гл. 3 ГК РФ) - физическое лицо или гражданин для вступления в гражданско-правовые отношения должно обладать: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Правоспособностью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способность иметь гражданские права и обязанность (возникает в момент рождения и прекращается при смерти)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Дееспособностью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способность гражданина своими действиями приобретать и осуществлять гражданские права, создавать для себя гражданские обязанности и их исполнять (наступает дееспособность с 18 лет). </w:t>
      </w:r>
    </w:p>
    <w:p w:rsidR="00000000" w:rsidDel="00000000" w:rsidP="00000000" w:rsidRDefault="00000000" w:rsidRPr="00000000" w14:paraId="00000036">
      <w:pPr>
        <w:ind w:left="72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Гражданин может быть признан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недееспособным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исключительно судом, в случае, если в результате психического расстройства он не может понимать значения своих действий или руководить ими. В этом случае над ним назначается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опека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и сделки от его имени совершает опекун. Лицо может быть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ограничено в дееспособности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по причине злоупотребления спиртными напитками или наркотическими средствами или вследствии пристрастия к азартным играм, если он ставит свою семью в тяжелое материальное положение, в этом случаем над ним судом устанавливается попечительство. </w:t>
      </w:r>
    </w:p>
    <w:p w:rsidR="00000000" w:rsidDel="00000000" w:rsidP="00000000" w:rsidRDefault="00000000" w:rsidRPr="00000000" w14:paraId="00000037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2. Юридические лица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(ст. 48 ГК РФ)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организация, которая имеет обособленное имущество и отвечает им по своим обязательствам, а также может от своего имени приобретать гражданские права и нести гражданские обязанности, быть истцом и ответчиком в суде. Юридическое лицо должно быть зарегистрировано в Едином Государственном Реестре Юридических Лиц (ЕГРЮЛ), в одной из организационно-правовых форм, предусмотренных гражданским кодексом</w:t>
      </w:r>
    </w:p>
    <w:p w:rsidR="00000000" w:rsidDel="00000000" w:rsidP="00000000" w:rsidRDefault="00000000" w:rsidRPr="00000000" w14:paraId="00000039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Выписка из ЕГРЮЛ содержит:</w:t>
      </w:r>
    </w:p>
    <w:p w:rsidR="00000000" w:rsidDel="00000000" w:rsidP="00000000" w:rsidRDefault="00000000" w:rsidRPr="00000000" w14:paraId="0000003B">
      <w:pPr>
        <w:ind w:firstLine="72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1) Организационно-правовая форма</w:t>
      </w:r>
    </w:p>
    <w:p w:rsidR="00000000" w:rsidDel="00000000" w:rsidP="00000000" w:rsidRDefault="00000000" w:rsidRPr="00000000" w14:paraId="0000003C">
      <w:pPr>
        <w:ind w:firstLine="72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2) Учредители / Акционеры</w:t>
      </w:r>
    </w:p>
    <w:p w:rsidR="00000000" w:rsidDel="00000000" w:rsidP="00000000" w:rsidRDefault="00000000" w:rsidRPr="00000000" w14:paraId="0000003D">
      <w:pPr>
        <w:ind w:firstLine="72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3) Директор</w:t>
      </w:r>
    </w:p>
    <w:p w:rsidR="00000000" w:rsidDel="00000000" w:rsidP="00000000" w:rsidRDefault="00000000" w:rsidRPr="00000000" w14:paraId="0000003E">
      <w:pPr>
        <w:ind w:firstLine="72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4) Юридический адрес / Фактический адрес</w:t>
      </w:r>
    </w:p>
    <w:p w:rsidR="00000000" w:rsidDel="00000000" w:rsidP="00000000" w:rsidRDefault="00000000" w:rsidRPr="00000000" w14:paraId="0000003F">
      <w:pPr>
        <w:ind w:firstLine="72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5) Активы</w:t>
      </w:r>
    </w:p>
    <w:p w:rsidR="00000000" w:rsidDel="00000000" w:rsidP="00000000" w:rsidRDefault="00000000" w:rsidRPr="00000000" w14:paraId="00000040">
      <w:pPr>
        <w:ind w:firstLine="72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6)  Расчётный счёт </w:t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1 - 6 формируют систему налогообложения</w:t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Бухгалтерский баланс, отчет о финансовых результатах, отчет о движении денежных средств - документы на </w:t>
      </w:r>
      <w:hyperlink r:id="rId6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rusprofile.ru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usprofile.r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