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rFonts w:ascii="Montserrat" w:cs="Montserrat" w:eastAsia="Montserrat" w:hAnsi="Montserrat"/>
        </w:rPr>
      </w:pPr>
      <w:bookmarkStart w:colFirst="0" w:colLast="0" w:name="_a8qhb7ndemnb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Информационная система медицинских организаций города</w:t>
      </w:r>
    </w:p>
    <w:p w:rsidR="00000000" w:rsidDel="00000000" w:rsidP="00000000" w:rsidRDefault="00000000" w:rsidRPr="00000000" w14:paraId="0000000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Каждая больница города состоит из одного или нескольких корпусов, в каждом из которых размещается одно или несколько отделений, специализирующихся на лечении определенной группы болезней; каждое отделение и имеет некоторое количество палат на определенное число коек. Поликлиники могут административно быть прикрепленными к больницам, а могут быть и нет. Как больницы, так и поликлиники обслуживаются врачебным (хирурги, терапевты, невропатологи, окулисты, стоматологи, рентгенологи, гинекологи и пр.) и обслуживающим персоналом (мед. сестры, санитары, уборщицы и пр.). Каждая категория врачебного персонала обладает характеристиками, присущими только специалистам этого профиля и по-разному участвует в связях: хирурги, стоматологи и гинекологи могут проводить операции, они же имеют такие характеристики, как число проведенных операций, число операций с летальным исходом; рентгенологи и стоматологи имеют коэффициент к зарплате за вредные условия труда, у рентгенологов и невропатологов более длительный отпуск. Врачи любого профиля могут иметь степень кандидата или доктора медицинских наук. Степень доктора медицинских наук дает право на присвоение звания профессора, а степень кандидата медицинских наук на присвоение звания доцента. Разрешено совместительство, так что каждый врач может работать либо в больнице, либо в поликлинике, либо и в одной больнице и в одной поликлинике. Врачи со званием доцента или профессора могут консультировать в нескольких больницах или поликлиниках. </w:t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Лаборатории, выполняющие те или иные медицинские анализы, могут обслуживать различные больницы и поликлиники, при условии наличия договора на обслуживание с соответствующим лечебным заведением. При этом каждая лаборатория имеет один или несколько профилей: биохимические, физиологические, химические исследования. </w:t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Пациенты амбулаторно лечатся в одной из поликлиник, и по направлению из них могут стационарно лечиться либо в больнице, к которой относится поликлиника, либо в любой другой, если специализация больницы, к которой приписана поликлиника не позволяет провести требуемое лечение. Как в больнице, так и в поликлинике ведется персонифицированный учет пациентов, полная история их болезней, все назначения, операции и т.д. В больнице пациент имеет в каждый данный момент одного лечащего врача, в поликлинике - несколько.</w:t>
      </w:r>
    </w:p>
    <w:p w:rsidR="00000000" w:rsidDel="00000000" w:rsidP="00000000" w:rsidRDefault="00000000" w:rsidRPr="00000000" w14:paraId="00000005">
      <w:pPr>
        <w:pStyle w:val="Heading2"/>
        <w:jc w:val="both"/>
        <w:rPr>
          <w:rFonts w:ascii="Montserrat" w:cs="Montserrat" w:eastAsia="Montserrat" w:hAnsi="Montserrat"/>
        </w:rPr>
      </w:pPr>
      <w:bookmarkStart w:colFirst="0" w:colLast="0" w:name="_3nielwqhb1gl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Виды запросов в информационной системе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</w:t>
        <w:tab/>
        <w:t xml:space="preserve"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города. </w:t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</w:t>
        <w:tab/>
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</w:t>
        <w:tab/>
        <w:t xml:space="preserve"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 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</w:t>
        <w:tab/>
        <w:t xml:space="preserve"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 </w:t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</w:t>
        <w:tab/>
        <w:t xml:space="preserve"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 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</w:t>
        <w:tab/>
        <w:t xml:space="preserve"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 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</w:t>
        <w:tab/>
        <w:t xml:space="preserve">Получить перечень пациентов, прошедших стационарное лечение в указанной больнице, либо у конкретного врача за некоторый промежуток времени. </w:t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</w:t>
        <w:tab/>
        <w:t xml:space="preserve">Получить перечень пациентов, наблюдающихся в врача указанного профиля в конкретной поликлинике. 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</w:t>
        <w:tab/>
        <w:t xml:space="preserve"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 </w:t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</w:t>
        <w:tab/>
        <w:t xml:space="preserve">Получить общее число кабинетов указанной поликлиники, число посещений каждого кабинета за определенный период. </w:t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</w:t>
        <w:tab/>
        <w:t xml:space="preserve"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 </w:t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</w:t>
        <w:tab/>
        <w:t xml:space="preserve"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 </w:t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</w:t>
        <w:tab/>
        <w:t xml:space="preserve">Получить перечень пациентов, перенесших операции в указанной больнице, либо поликлинике, либо у конкретного врача за некоторый промежуток времени. </w:t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</w:t>
        <w:tab/>
        <w:t xml:space="preserve"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