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Совет Федерации: структура, компетенция и порядок формирования.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Федеральное Собрание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парламент Российской Федерации - является представительным и законодательным органом Российской Федерации.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Федеральное Собрание состоит из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highlight w:val="white"/>
          <w:rtl w:val="0"/>
        </w:rPr>
        <w:t xml:space="preserve">двух палат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Совета Федерации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Государственной Думы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Правовой статус СФ закреплен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главе 5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(статьи 94–109).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Он представляет интересы субъектов Федерации на федеральном уровне и выполняет функцию «фильтра» и стабилизатора законодательного процесса.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отличие от Государственной Думы, СФ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избирается всенародно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 имеет фиксированных «созывов»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его состав обновляется постепенно по мере смены региональных властей.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СТРУКТУРА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Совет Федерации входят: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2 представителя от каждого субъекта РФ: по одному от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highlight w:val="white"/>
          <w:rtl w:val="0"/>
        </w:rPr>
        <w:t xml:space="preserve">представительного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highlight w:val="white"/>
          <w:rtl w:val="0"/>
        </w:rPr>
        <w:t xml:space="preserve">исполнительного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органов государственной власти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всего 178 сенаторов (по 2 от каждого из 89 субъектов РФ)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Бывшие президенты РФ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Представители Российской Федерации, назначаемые Президентом РФ (на 6 лет или пожизненно)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Руководство палаты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Совет Федерации избирает из своего состава Председателя Совета Федерации и его заместителей.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Председатель Совета Федерации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Валентина Ивановна Матвиенко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 21 сентября 2011 года, переутверждена неоднократно, действует и в 2026 году). Она ведет заседания, представляет СФ во внешних отношениях, подписывает постановления.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Заместители Председателя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распределяются по ключевым направлениям (например, по международным делам, бюджету и т.д.).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 палаты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коллегиальный орган планирования (Председатель + заместители + председатели комитетов). Формирует повестку, решает организационные вопросы.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Рабочие органы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Комитеты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основные рабочие структуры. С 2011 года их ровно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конституционному законодательству и государственному строительству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бюджету и финансовым рынкам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международным делам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обороне и безопасности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социальной политике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экономической политике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аграрно-продовольственной политике и природопользованию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науке, образованию и культуре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федеративному устройству, региональной политике, местному самоуправлению и делам Севера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Регламенту и организации парламентской деятельности.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Каждый комитет имеет председателя (сенатор) и заместителей. Сенаторы распределяются по комитетам пропорционально.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Комиссии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(постоянные и временные):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контролю за обеспечением деятельности СФ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информационной политике и взаимодействию со СМИ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защите государственного суверенитета и противодействию вмешательству во внутренние дела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вопросам молодежной политики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Временные — по конкретным расследованиям (например, по отдельным событиям)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Аппарат Совета Федерации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постоянный штатный орган: обеспечивает юридическую, аналитическую, организационную и техническую поддержку. Руководитель Аппарата назначается Председателем СФ.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Особенности работы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Одно и то же лицо не может одновременно являться членом СФ и депутатом ГД. 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Нет фракций и партийных групп (в отличие от Думы) — сенаторы «внефракционные», представляют регионы.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Заседания — открытые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СФ и ГД заседают раздельно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Палаты могут собираться совместно для заслушивания посланий Президента РФ, посланий Конституционного Суда РФ, выступлений руководителей иностранных государств.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Сенаторы обладают неприкосновенностью в течение всего срока их полномочий. Они не могут быть задержаны, арестованы, подвергнуты обыску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Для осуществления контроля за исполнением федерального бюджета Совет Федерации и Государственная Дума образуют Счетную палату, состав и порядок деятельности которой определяются федеральным законом.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ПОРЯДОК ФОРМИРОВАНИЯ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Формирование регулируется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ФЗ № 439-ФЗ от 22.12.2020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Требования к кандидату в сенаторы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Гражданин РФ, не моложе 30 лет.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Постоянное проживание в РФ.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Безупречная репутация.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Отсутствие иностранного гражданства или вида на жительство в другой стране.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Для представителей от субъекта: 5 лет постоянного проживания в данном субъекте (непрерывно) или 20 лет в совокупности (с исключениями для отдельных категорий).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Формирование представителей от субъектов РФ (178 человек)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Представитель от законодательного (представительного) органа субъекта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Избирается депутатами регионального парламента (собрания, думы) большинством голосов от общего числа депутатов.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Кандидат должен быть депутатом этого же органа.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Срок — на срок полномочий регионального парламента (обычно 5 лет).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Представитель от исполнительного органа субъекта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Назначается высшим должностным лицом субъекта (губернатором, главой республики) из трех кандидатур, которые он представляет при своих выборах.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Срок — на срок полномочий главы субъекта.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Процедура: в течение месяца после первого заседания нового регионального органа (или вступления главы в должность).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Президентские назначения (до 30 человек)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Указом Президента РФ.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Срок — 6 лет (или пожизненно для не более 7 человек — за выдающиеся заслуги).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Бывшие Президенты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Автоматически становятся сенаторами пожизненно по собственному письменному заявлению (однократно).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sz w:val="24"/>
          <w:szCs w:val="24"/>
          <w:highlight w:val="white"/>
          <w:rtl w:val="0"/>
        </w:rPr>
        <w:t xml:space="preserve">К ведению Совета Федерации относятся: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тверждение изменения границ между субъектами РФ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Утверждение указа Президента РФ о введении военного положения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Утверждение указа Президента РФ о введении чрезвычайного положения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Решение вопроса о возможности использования Вооруженных Сил РФ за пределами территории РФ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выборов Президента РФ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Отрешение Президента РФ от должности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судей Конституционного Суда РФ, Верховного Суда РФ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и освобождение от должности Генерального прокурора РФ и заместителей Генерального прокурора РФ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и освобождение от должности заместителя Председателя Счетной палаты и половины состава ее аудиторов.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Обязательному рассмотрению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 СФ подлежат принятые ГД ФЗ по вопросам: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федерального бюджета;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федеральных налогов и сборов;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финансового, валютного, кредитного, таможенного регулирования, денежной эмиссии;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ратификации и денонсации международных договоров Российской Федерации;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статуса и защиты государственной границы Российской Федерации;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войны и мира.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Общие законодательные функции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Рассмотрение и одобрение ФЗ, принят ГД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 вето: если СФ не одобрил закон, Дума может преодолеть его ⅔ голосов.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 законодательной инициативы (СФ может вносить законопроекты в Думу).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Рассмотрение вопросов ратификации международных договоров 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СФ принимает постановления по вопросам, отнесенным к его ведению Конституцией РФ.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Постановления СФ принимаются большинством голосов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от общего числа членов СФ, если иной порядок принятия решений не предусмотрен Конституцией РФ.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ind w:firstLine="44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–----------------------------вопрос №4, но тоже важно знать—----------------------и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Законодательный процесс: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Внесение законопроекта в ГД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Субъекты инициативы: Президент, Совет Федерации, Правительство, депутаты, Конституционный Суд, Верховный Суд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Три чтения в Думе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Принятые ГД ФЗ в течение 5 дней передаются на рассмотрение Совета Федерации.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Одобрение Совета Федерации (или преодоление вето)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ФЗ считается одобренным Советом Федерации, если за него проголосовало более ½ от общего числа членов этой палаты либо если в течение 14 дней он не был рассмотрен Советом Федерации. 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В случае отклонения ФЗ Советом Федерации палаты могут создать согласительную комиссию для преодоления возникших разногласий, после чего ФЗ подлежит повторному рассмотрению ГД.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В случае несогласия ГД с решением Совета Федерации ФЗ считается принятым, если при повторном голосовании за него проголосовало не менее ⅔ от общего числа депутатов ГД.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Подписание Президентом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Принятый ФЗ в течение 5 дней направляется Президенту РФ для подписания и обнародования.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Президент РФ в течение 14 дней подписывает ФЗ и обнародует его.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Если Президент РФ в течение 14 дней с момента поступления ФЗ отклонит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9999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его, то ГД и Совет Федерации вновь рассматривают данный закон. Если при повторном рассмотрении ФЗ будет одобрен большинством не менее ⅔ голосов от общего числа членов СФ и депутатов ГД, он подлежит подписанию Президентом РФ в течение 7 дней и обнародованию.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Федеральный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single"/>
          <w:rtl w:val="0"/>
        </w:rPr>
        <w:t xml:space="preserve">конституционный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 закон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считается принятым, если он одобрен большинством не менее ¾ голосов от общего числа членов Совета Федерации и не ⅔ голосов от общего числа депутатов ГД. Принятый ФКЗ в течение 14 дней подлежит подписанию Президентом РФ и обнародованию.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