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Государственный совет РФ (основные направления деятельности, связанные со сферой применения информационных технологий).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5731200" cy="2374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Государственный Совет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конституционный государственный и консультативно-совещательный орган, формируемый Президентом Российской Федерации в целях обеспечения согласованного функционирования и взаимодействия органов публичной власти, определения основных направлений внутренней и внешней политики Российской Федерации и приоритетных направлений социально-экономического развития государства.</w:t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Правовой основой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Глава 3 Конституции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Федеральный Закон от 8 декабря 2020 № 394-ФЗ «О Государственном Совете Российской Федерации»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b w:val="1"/>
          <w:bCs w:val="1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ОСНОВНЫЕ ЗАДАЧИ: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Обеспечение согласованного функционирования и взаимодействия органов публичной власти, определение основных направлений внутренней и внешней политики РФ и приоритетных направлений социально-экономического развития государства;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Разрешение разногласий между федеральными органами государственной власти и органами государственной власти субъектов РФ, а также между органами государственной власти субъектов РФ;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Рассмотрение проектов федеральных законов и указов Президента РФ, имеющих общегосударственное значение;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Обсуждение основных параметров проекта ФЗ “О федеральном бюджете” на очередной год и на плановый период, а также информации Правительства РФ о ходе исполнения федерального бюджета РФ;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Обсуждение основных вопросов кадровой политики в РФ.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b w:val="1"/>
          <w:bCs w:val="1"/>
          <w:color w:val="020c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b w:val="1"/>
          <w:bCs w:val="1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Рассматривает вопросы, касающиеся взаимодействия органов публичной власти, обсуждает основные направления внутренней и внешней политики РФ и приоритетные направления социально-экономического развития государства, в том числе основные направления регионального и муниципального развития;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Рассматривает вопросы, касающиеся согласованного функционирования и взаимодействия федеральных органов государственной власти, органов государственной власти субъектов РФ и органов местного самоуправления, в том числе по вопросам передачи полномочий между названными органами, в целях достижения согласованного их решения;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Анализирует практики государственного и муниципального управления, разрабатывает предложения по их совершенствованию;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Участвует в определении, согласовании и утверждении критериев и показателей эффективности деятельности органов исполнительной власти субъектов РФ и органов местного самоуправления;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Обеспечивает мониторинг планируемых субъектами РФ и достигнутых ими за отчетный период значений (уровней) показателей деятельности, представляет соответствующий доклад Президенту РФ;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Участвует в разработке и определении мер 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u w:val="single"/>
          <w:rtl w:val="0"/>
        </w:rPr>
        <w:t xml:space="preserve">поощрения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 субъектов РФ и муниципальных образований в целях содействия достижению и (или) поощрения достижения ими наилучших значений (уровней) показателей деятельности;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Осуществляет иные функции в соответствии с ФКЗ, ФЗ, решениями Президента РФ.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Госсовет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не принимает законы</w:t>
      </w: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, но его рекомендации и поручения по итогам заседаний становятся основой для указов Президента, постановлений Правительства и региональных программ.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b w:val="1"/>
          <w:bCs w:val="1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СТРУКТУРА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В состав ГосСовета входят Председатель ГосСовета и члены ГосСовета.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В состав ГосСовета не могут входить лица, имеющие гражданство иностранного государства либо вид на жительство.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ПРЕДСЕДАТЕЛЬ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Председателем ГосСовета является Президент Российской Федерации. 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Он: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Осуществляет руководство деятельностью ГосСовета;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Определяет место и время проведения заседаний ГосСовета и его Президиума, председательствует на них;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Формирует план работы ГосСовета и повестку дня его очередного заседания;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Назначает Секретаря ГосСовета из числа его членов;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2. ЧЛЕНЫ ГОССОВЕТА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Членами ГосСовета являются: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Председатель Правительства РФ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Председатель СФ Федерального Собрания РФ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Председатель ГД Федерального Собрания РФ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Руководитель Администрации Президента РФ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Главы всех 89 субъектов РФ.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0" w:firstLine="0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Члены ГосСовета вправе вносить в Президиум ГосСовета предложения по плану его работы, повестке дня его заседаний и порядку обсуждения вопросов. Они участвуют в подготовке материалов к заседаниям и проектов решений, а также в заседаниях ГосСовета.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3. ПРЕЗИДИУМ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Для решения текущих вопросов деятельности ГосСовета формируется Президиум ГосСовета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. Его состав определяется Председателем ГосСовета.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Президиум рассматривает план работы ГосСовета, а также повестку дня его очередного заседания и материалы к заседанию; анализирует реализацию плана работы ГосСовета и его решений. Итоги заседания Президиума оформляются решением, которое подписывается Председателем ГосСовета.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4. КОМИССИИ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В целях выполнения задач и осуществления функций ГосСовета создаются комиссии, а также могут создаваться рабочие группы и иные рабочие органы.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Комиссии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ГосСовета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 создаются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по направлениям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 деятельности: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Государственное и муниципальное управление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Инвестиции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Инфраструктура для жизни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Кадры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Культура и традиционные духовно-нравственные ценности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Международная кооперация и экспорт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Молодёжь и дети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Продолжительная и активная жизнь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Промышленность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Северный морской путь и Арктика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Сельское хозяйство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Семья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Технологическое лидерство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 (косвенно связано с ИТ)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Туризм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Физическая культура и спорт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Экологическое благополучие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Экономика данных</w:t>
      </w: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 ←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главная комиссия по ИТ и цифровым технологиям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Экономика и финансы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Энергетика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Эффективная и конкурентная экономика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Эффективная транспортная система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Lexend" w:cs="Lexend" w:eastAsia="Lexend" w:hAnsi="Lexend"/>
          <w:color w:val="020c22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color w:val="020c22"/>
          <w:sz w:val="26"/>
          <w:szCs w:val="26"/>
          <w:rtl w:val="0"/>
        </w:rPr>
        <w:t xml:space="preserve">Комиссия по поддержке ветеранов СВО (2025).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Рабочие группы и иные органы</w:t>
      </w: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 создаются внутри комиссий для конкретных задач.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b w:val="1"/>
          <w:bCs w:val="1"/>
          <w:color w:val="020c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6"/>
          <w:szCs w:val="26"/>
          <w:rtl w:val="0"/>
        </w:rPr>
        <w:t xml:space="preserve">СФЕРА ИТ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b w:val="1"/>
          <w:bCs w:val="1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Комиссия “Экономика данных”. Председатель — Андрей Воробьев, губернатор Московской области.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Цель комиссии</w:t>
      </w: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 — содействие дальнейшей цифровизации государства, укрепление технологической независимости и повышение качества жизни граждан.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 работы комиссии: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Применение информационных и коммуникационных технологий, направленных на развитие информационного общества;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Мониторинг достижения показателей национальной цели развития «Цифровая трансформация государственного и муниципального управления, экономики и социальной сферы»;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Развитие отрасли связи;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Развитие инфраструктуры доступа к сети «Интернет»;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Развитие цифровых платформ в отраслях социальной сферы;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Развитие инфраструктуры кибербезопасности;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Развитие технологий искусственного интеллекта;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Достижение цифровой зрелости ключевых отраслей экономики и социальной сферы;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Развитие единой платформы Госуслуг;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Создание эффективной системы противодействия преступлениям, совершаемым с использованием информационно-коммуникационных технологий;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Обеспечение сетевого суверенитета и информационной безопасности в сети «Интернет»;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ind w:left="720" w:hanging="360"/>
        <w:jc w:val="both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Содействие внедрению наиболее успешных практик применения технологий искусственного интеллекта в субъектах РФ.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20c22"/>
        </w:rPr>
      </w:pPr>
      <w:bookmarkStart w:colFirst="0" w:colLast="0" w:name="_1ik7baqpfilw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rtl w:val="0"/>
        </w:rPr>
        <w:t xml:space="preserve">Косвенные направления в других комиссиях: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Комиссия «Кадры»</w:t>
      </w: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 — подготовка специалистов для цифровой экономики, программы переподготовки госслужащих по ИТ.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Комиссия «Технологическое лидерство»</w:t>
      </w: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 — импортозамещение в ИТ, развитие отечественного ПО и оборудования.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Lexend" w:cs="Lexend" w:eastAsia="Lexend" w:hAnsi="Lexend"/>
          <w:color w:val="020c22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20c22"/>
          <w:sz w:val="24"/>
          <w:szCs w:val="24"/>
          <w:rtl w:val="0"/>
        </w:rPr>
        <w:t xml:space="preserve">Комиссия «Государственное и муниципальное управление»</w:t>
      </w:r>
      <w:r w:rsidDel="00000000" w:rsidR="00000000" w:rsidRPr="00000000">
        <w:rPr>
          <w:rFonts w:ascii="Lexend" w:cs="Lexend" w:eastAsia="Lexend" w:hAnsi="Lexend"/>
          <w:color w:val="020c22"/>
          <w:sz w:val="24"/>
          <w:szCs w:val="24"/>
          <w:rtl w:val="0"/>
        </w:rPr>
        <w:t xml:space="preserve"> — цифровизация госуправления, электронные сервисы.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Rule="auto"/>
        <w:jc w:val="both"/>
        <w:rPr>
          <w:rFonts w:ascii="Lexend" w:cs="Lexend" w:eastAsia="Lexend" w:hAnsi="Lexend"/>
          <w:color w:val="020c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