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BLAST read validation — tie-aware matching</w:t>
      </w:r>
    </w:p>
    <w:p>
      <w:r>
        <w:t>When a short read is BLASTed it often matches several near-identical database sequences at the exact same score — a “tie” — especially for closely related species such as Klebsiella variicola and K. pneumoniae, because K. pneumoniae has far more sequences in the reference database. Our CURRENT method keeps only one “top hit” per read, so on a tie it arbitrarily credits whichever species the database lists first (usually the more-deposited one), even when the read matches our target organism just as well. TIE-AWARE matching fixes this: a read counts toward the target if the target is among the best-scoring hits (ties included); a read that matches something else strictly better is not counted. Example below, for a candidate detection of Klebsiella variicola: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sz w:val="18"/>
              </w:rPr>
              <w:t>Read</w:t>
            </w:r>
          </w:p>
        </w:tc>
        <w:tc>
          <w:tcPr>
            <w:tcW w:type="dxa" w:w="1728"/>
          </w:tcPr>
          <w:p>
            <w:r/>
            <w:r>
              <w:rPr>
                <w:b/>
                <w:sz w:val="18"/>
              </w:rPr>
              <w:t>Top BLAST hits (organism : score)</w:t>
            </w:r>
          </w:p>
        </w:tc>
        <w:tc>
          <w:tcPr>
            <w:tcW w:type="dxa" w:w="1728"/>
          </w:tcPr>
          <w:p>
            <w:r/>
            <w:r>
              <w:rPr>
                <w:b/>
                <w:sz w:val="18"/>
              </w:rPr>
              <w:t>Best score</w:t>
            </w:r>
          </w:p>
        </w:tc>
        <w:tc>
          <w:tcPr>
            <w:tcW w:type="dxa" w:w="1728"/>
          </w:tcPr>
          <w:p>
            <w:r/>
            <w:r>
              <w:rPr>
                <w:b/>
                <w:sz w:val="18"/>
              </w:rPr>
              <w:t>Counts as K. variicola?  CURRENT</w:t>
            </w:r>
          </w:p>
        </w:tc>
        <w:tc>
          <w:tcPr>
            <w:tcW w:type="dxa" w:w="1728"/>
          </w:tcPr>
          <w:p>
            <w:r/>
            <w:r>
              <w:rPr>
                <w:b/>
                <w:sz w:val="18"/>
              </w:rPr>
              <w:t>Counts?  TIE-AWARE</w:t>
            </w:r>
          </w:p>
        </w:tc>
      </w:tr>
      <w:tr>
        <w:tc>
          <w:tcPr>
            <w:tcW w:type="dxa" w:w="1728"/>
          </w:tcPr>
          <w:p>
            <w:r/>
            <w:r>
              <w:rPr>
                <w:sz w:val="18"/>
              </w:rPr>
              <w:t>Read 1</w:t>
            </w:r>
          </w:p>
        </w:tc>
        <w:tc>
          <w:tcPr>
            <w:tcW w:type="dxa" w:w="1728"/>
          </w:tcPr>
          <w:p>
            <w:r/>
            <w:r>
              <w:rPr>
                <w:sz w:val="18"/>
              </w:rPr>
              <w:t>K. pneumoniae 200,  K. variicola 200,  E. coli 150</w:t>
            </w:r>
          </w:p>
        </w:tc>
        <w:tc>
          <w:tcPr>
            <w:tcW w:type="dxa" w:w="1728"/>
          </w:tcPr>
          <w:p>
            <w:r/>
            <w:r>
              <w:rPr>
                <w:sz w:val="18"/>
              </w:rPr>
              <w:t>200 (tie)</w:t>
            </w:r>
          </w:p>
        </w:tc>
        <w:tc>
          <w:tcPr>
            <w:tcW w:type="dxa" w:w="1728"/>
          </w:tcPr>
          <w:p>
            <w:r/>
            <w:r>
              <w:rPr>
                <w:sz w:val="18"/>
              </w:rPr>
              <w:t>No — tie credited to K. pneumoniae</w:t>
            </w:r>
          </w:p>
        </w:tc>
        <w:tc>
          <w:tcPr>
            <w:tcW w:type="dxa" w:w="1728"/>
          </w:tcPr>
          <w:p>
            <w:r/>
            <w:r>
              <w:rPr>
                <w:sz w:val="18"/>
              </w:rPr>
              <w:t>Yes — K. variicola ties the best score</w:t>
            </w:r>
          </w:p>
        </w:tc>
      </w:tr>
      <w:tr>
        <w:tc>
          <w:tcPr>
            <w:tcW w:type="dxa" w:w="1728"/>
          </w:tcPr>
          <w:p>
            <w:r/>
            <w:r>
              <w:rPr>
                <w:sz w:val="18"/>
              </w:rPr>
              <w:t>Read 2</w:t>
            </w:r>
          </w:p>
        </w:tc>
        <w:tc>
          <w:tcPr>
            <w:tcW w:type="dxa" w:w="1728"/>
          </w:tcPr>
          <w:p>
            <w:r/>
            <w:r>
              <w:rPr>
                <w:sz w:val="18"/>
              </w:rPr>
              <w:t>K. variicola 200,  K. pneumoniae 198</w:t>
            </w:r>
          </w:p>
        </w:tc>
        <w:tc>
          <w:tcPr>
            <w:tcW w:type="dxa" w:w="1728"/>
          </w:tcPr>
          <w:p>
            <w:r/>
            <w:r>
              <w:rPr>
                <w:sz w:val="18"/>
              </w:rPr>
              <w:t>200</w:t>
            </w:r>
          </w:p>
        </w:tc>
        <w:tc>
          <w:tcPr>
            <w:tcW w:type="dxa" w:w="1728"/>
          </w:tcPr>
          <w:p>
            <w:r/>
            <w:r>
              <w:rPr>
                <w:sz w:val="18"/>
              </w:rPr>
              <w:t>Yes</w:t>
            </w:r>
          </w:p>
        </w:tc>
        <w:tc>
          <w:tcPr>
            <w:tcW w:type="dxa" w:w="1728"/>
          </w:tcPr>
          <w:p>
            <w:r/>
            <w:r>
              <w:rPr>
                <w:sz w:val="18"/>
              </w:rPr>
              <w:t>Yes</w:t>
            </w:r>
          </w:p>
        </w:tc>
      </w:tr>
      <w:tr>
        <w:tc>
          <w:tcPr>
            <w:tcW w:type="dxa" w:w="1728"/>
          </w:tcPr>
          <w:p>
            <w:r/>
            <w:r>
              <w:rPr>
                <w:sz w:val="18"/>
              </w:rPr>
              <w:t>Read 3</w:t>
            </w:r>
          </w:p>
        </w:tc>
        <w:tc>
          <w:tcPr>
            <w:tcW w:type="dxa" w:w="1728"/>
          </w:tcPr>
          <w:p>
            <w:r/>
            <w:r>
              <w:rPr>
                <w:sz w:val="18"/>
              </w:rPr>
              <w:t>K. pneumoniae 200,  K. variicola 200</w:t>
            </w:r>
          </w:p>
        </w:tc>
        <w:tc>
          <w:tcPr>
            <w:tcW w:type="dxa" w:w="1728"/>
          </w:tcPr>
          <w:p>
            <w:r/>
            <w:r>
              <w:rPr>
                <w:sz w:val="18"/>
              </w:rPr>
              <w:t>200 (tie)</w:t>
            </w:r>
          </w:p>
        </w:tc>
        <w:tc>
          <w:tcPr>
            <w:tcW w:type="dxa" w:w="1728"/>
          </w:tcPr>
          <w:p>
            <w:r/>
            <w:r>
              <w:rPr>
                <w:sz w:val="18"/>
              </w:rPr>
              <w:t>No — tie credited to K. pneumoniae</w:t>
            </w:r>
          </w:p>
        </w:tc>
        <w:tc>
          <w:tcPr>
            <w:tcW w:type="dxa" w:w="1728"/>
          </w:tcPr>
          <w:p>
            <w:r/>
            <w:r>
              <w:rPr>
                <w:sz w:val="18"/>
              </w:rPr>
              <w:t>Yes</w:t>
            </w:r>
          </w:p>
        </w:tc>
      </w:tr>
      <w:tr>
        <w:tc>
          <w:tcPr>
            <w:tcW w:type="dxa" w:w="1728"/>
          </w:tcPr>
          <w:p>
            <w:r/>
            <w:r>
              <w:rPr>
                <w:sz w:val="18"/>
              </w:rPr>
              <w:t>Read 4</w:t>
            </w:r>
          </w:p>
        </w:tc>
        <w:tc>
          <w:tcPr>
            <w:tcW w:type="dxa" w:w="1728"/>
          </w:tcPr>
          <w:p>
            <w:r/>
            <w:r>
              <w:rPr>
                <w:sz w:val="18"/>
              </w:rPr>
              <w:t>K. variicola 200,  K. pneumoniae 200</w:t>
            </w:r>
          </w:p>
        </w:tc>
        <w:tc>
          <w:tcPr>
            <w:tcW w:type="dxa" w:w="1728"/>
          </w:tcPr>
          <w:p>
            <w:r/>
            <w:r>
              <w:rPr>
                <w:sz w:val="18"/>
              </w:rPr>
              <w:t>200 (tie)</w:t>
            </w:r>
          </w:p>
        </w:tc>
        <w:tc>
          <w:tcPr>
            <w:tcW w:type="dxa" w:w="1728"/>
          </w:tcPr>
          <w:p>
            <w:r/>
            <w:r>
              <w:rPr>
                <w:sz w:val="18"/>
              </w:rPr>
              <w:t>Yes</w:t>
            </w:r>
          </w:p>
        </w:tc>
        <w:tc>
          <w:tcPr>
            <w:tcW w:type="dxa" w:w="1728"/>
          </w:tcPr>
          <w:p>
            <w:r/>
            <w:r>
              <w:rPr>
                <w:sz w:val="18"/>
              </w:rPr>
              <w:t>Yes</w:t>
            </w:r>
          </w:p>
        </w:tc>
      </w:tr>
      <w:tr>
        <w:tc>
          <w:tcPr>
            <w:tcW w:type="dxa" w:w="1728"/>
          </w:tcPr>
          <w:p>
            <w:r/>
            <w:r>
              <w:rPr>
                <w:sz w:val="18"/>
              </w:rPr>
              <w:t>Read 5</w:t>
            </w:r>
          </w:p>
        </w:tc>
        <w:tc>
          <w:tcPr>
            <w:tcW w:type="dxa" w:w="1728"/>
          </w:tcPr>
          <w:p>
            <w:r/>
            <w:r>
              <w:rPr>
                <w:sz w:val="18"/>
              </w:rPr>
              <w:t>Pseudomonas 205,  K. variicola 160</w:t>
            </w:r>
          </w:p>
        </w:tc>
        <w:tc>
          <w:tcPr>
            <w:tcW w:type="dxa" w:w="1728"/>
          </w:tcPr>
          <w:p>
            <w:r/>
            <w:r>
              <w:rPr>
                <w:sz w:val="18"/>
              </w:rPr>
              <w:t>205</w:t>
            </w:r>
          </w:p>
        </w:tc>
        <w:tc>
          <w:tcPr>
            <w:tcW w:type="dxa" w:w="1728"/>
          </w:tcPr>
          <w:p>
            <w:r/>
            <w:r>
              <w:rPr>
                <w:sz w:val="18"/>
              </w:rPr>
              <w:t>No — Pseudomonas is best</w:t>
            </w:r>
          </w:p>
        </w:tc>
        <w:tc>
          <w:tcPr>
            <w:tcW w:type="dxa" w:w="1728"/>
          </w:tcPr>
          <w:p>
            <w:r/>
            <w:r>
              <w:rPr>
                <w:sz w:val="18"/>
              </w:rPr>
              <w:t>No — Pseudomonas strictly best</w:t>
            </w:r>
          </w:p>
        </w:tc>
      </w:tr>
    </w:tbl>
    <w:p>
      <w:r>
        <w:rPr>
          <w:b/>
        </w:rPr>
        <w:t xml:space="preserve">Result: </w:t>
      </w:r>
      <w:r>
        <w:t>same reads, same BLAST — only the handling of ties changes.  CURRENT = 2 of 5 reads = 40% match → UNCERTAIN.  TIE-AWARE = 4 of 5 = 80% match → TRUE_POSITIVE.  Read 5, which genuinely matches Pseudomonas, is correctly excluded by both methods.</w:t>
      </w:r>
    </w:p>
    <w:p>
      <w:r>
        <w:t>Why it matters: tie-aware matching captures the real signal (the read is a best match to our target) without being fooled by the reference database over-representing common relatives like K. pneumoniae. It never rescues a read that truly matches a different organism better.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