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" w:hAnsi="Aptos"/>
          <w:b/>
          <w:color w:val="1AA6A1"/>
          <w:sz w:val="32"/>
        </w:rPr>
        <w:t>EasyMarket Systems</w:t>
      </w:r>
    </w:p>
    <w:p>
      <w:pPr>
        <w:jc w:val="center"/>
      </w:pPr>
      <w:r>
        <w:rPr>
          <w:rFonts w:ascii="Aptos" w:hAnsi="Aptos"/>
          <w:b/>
          <w:color w:val="0B3A5B"/>
          <w:sz w:val="48"/>
        </w:rPr>
        <w:t>Reporte de Preparación para Producción Empresarial</w:t>
      </w:r>
    </w:p>
    <w:p>
      <w:pPr>
        <w:jc w:val="center"/>
      </w:pPr>
      <w:r>
        <w:rPr>
          <w:rFonts w:ascii="Aptos" w:hAnsi="Aptos"/>
          <w:b w:val="0"/>
          <w:color w:val="5D7388"/>
          <w:sz w:val="23"/>
        </w:rPr>
        <w:t>Evaluación de brechas, riesgos y plan de robustecimiento para un escenario de empresa grande</w:t>
      </w:r>
    </w:p>
    <w:p>
      <w:pPr>
        <w:spacing w:after="400"/>
        <w:jc w:val="center"/>
      </w:pPr>
      <w:r>
        <w:rPr>
          <w:rFonts w:ascii="Aptos" w:hAnsi="Aptos"/>
          <w:b w:val="0"/>
          <w:color w:val="5D7388"/>
          <w:sz w:val="20"/>
        </w:rPr>
        <w:t>Fecha: 19/08/2026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EAF8F6"/>
            <w:tcBorders>
              <w:top w:val="single" w:sz="8" w:space="0" w:color="B8DCD8"/>
              <w:left w:val="single" w:sz="8" w:space="0" w:color="B8DCD8"/>
              <w:bottom w:val="single" w:sz="8" w:space="0" w:color="B8DCD8"/>
              <w:right w:val="single" w:sz="8" w:space="0" w:color="B8DCD8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B3A5B"/>
                <w:sz w:val="21"/>
              </w:rPr>
              <w:t>Conclusión ejecutiva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546F"/>
                <w:sz w:val="19"/>
              </w:rPr>
              <w:t>El sistema cuenta con una base funcional amplia y prometedora, pero antes de exponerlo a internet o llevarlo a una empresa grande debe pasar por una fase formal de endurecimiento en seguridad, multiempresa, datos, rendimiento, facturación electrónica, auditoría, pruebas y operación.</w:t>
            </w:r>
          </w:p>
        </w:tc>
      </w:tr>
    </w:tbl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rFonts w:ascii="Aptos" w:hAnsi="Aptos"/>
          <w:b w:val="0"/>
          <w:color w:val="1F3349"/>
          <w:sz w:val="21"/>
        </w:rPr>
        <w:t>EasyMarket/TestDeIa ya incorpora módulos centrales de operación: POS, facturación electrónica, notas de crédito, compras, inventario multi-bodega, kardex, contabilidad NIIF, activos fijos, seguridad por roles, reportería y configuración SRI.</w:t>
      </w:r>
    </w:p>
    <w:p>
      <w:r>
        <w:rPr>
          <w:rFonts w:ascii="Aptos" w:hAnsi="Aptos"/>
          <w:b w:val="0"/>
          <w:color w:val="1F3349"/>
          <w:sz w:val="21"/>
        </w:rPr>
        <w:t>Sin embargo, para un escenario empresarial grande no basta con que los flujos funcionen. El producto debe operar con controles de seguridad, trazabilidad, estabilidad, rendimiento, recuperación ante fallas y despliegue controlado.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Mapa de prioridades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00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B3A5B"/>
                <w:sz w:val="19"/>
              </w:rPr>
              <w:t>Prioridad</w:t>
            </w:r>
          </w:p>
        </w:tc>
        <w:tc>
          <w:tcPr>
            <w:tcW w:type="dxa" w:w="1944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B3A5B"/>
                <w:sz w:val="19"/>
              </w:rPr>
              <w:t>Frente</w:t>
            </w:r>
          </w:p>
        </w:tc>
        <w:tc>
          <w:tcPr>
            <w:tcW w:type="dxa" w:w="3168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B3A5B"/>
                <w:sz w:val="19"/>
              </w:rPr>
              <w:t>Riesgo</w:t>
            </w:r>
          </w:p>
        </w:tc>
        <w:tc>
          <w:tcPr>
            <w:tcW w:type="dxa" w:w="2448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B3A5B"/>
                <w:sz w:val="19"/>
              </w:rPr>
              <w:t>Acción recomendada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DECEC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Crítica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Seguridad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Exposición de API, secretos y certificados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Hardening antes de publicar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DECEC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Crítica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Multiempresa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Cruce accidental de datos entre empresas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Validación total por EmpresaId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DECEC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Crítica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Base de datos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Errores por migraciones incompletas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Validación de esquema e índices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DECEC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Crítica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SRI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Emisión incorrecta o envío a ambiente equivocado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Cola, estados y XML por documento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FF4D6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Alta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Rendimiento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Lentitud en reportes, kardex y dashboard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Optimización EF e índices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FF4D6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Alta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Auditoría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Falta de trazabilidad legal/operativa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Servicio central de auditoría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FFF4D6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Alta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Calidad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Regresiones funcionales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Pruebas unitarias e integración</w:t>
            </w:r>
          </w:p>
        </w:tc>
      </w:tr>
      <w:tr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  <w:shd w:fill="EAF8F6"/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Media/Alta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0B3A5B"/>
                <w:sz w:val="17"/>
              </w:rPr>
              <w:t>UX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Errores por doble clic o flujos confusos</w:t>
            </w:r>
          </w:p>
        </w:tc>
        <w:tc>
          <w:tcPr>
            <w:tcW w:type="dxa" w:w="2448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324B63"/>
                <w:sz w:val="17"/>
              </w:rPr>
              <w:t>Componentes estándar y bloqueo de acciones</w:t>
            </w:r>
          </w:p>
        </w:tc>
      </w:tr>
    </w:tbl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2. Seguridad y control de acceso</w:t>
      </w:r>
      <w:r>
        <w:rPr>
          <w:rFonts w:ascii="Aptos" w:hAnsi="Aptos"/>
          <w:b/>
          <w:color w:val="1AA6A1"/>
          <w:sz w:val="19"/>
        </w:rPr>
        <w:t xml:space="preserve">  |  Prioridad: Crítica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El secreto JWT no debe estar quemado en appsettings.json.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política global para que todo endpoint requiera autenticación salvo excepciones explícitas.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Revisar endpoints públicos: catálogos, geografía y health.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El token se guarda en localStorage; para internet es vulnerable ante XSS.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rate limiting por IP/usuario en login y endpoints sensibles.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cifrado robusto de certificados .p12/.pfx, contraseñas SRI/SMTP y rutas sensibles.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Mover secretos a variables de entorno o Key Vault.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SecurityHardeningExtensions.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Configurar fallback policy global de autorización.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Agregar rate limiting y headers de seguridad.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Evaluar cookies HttpOnly o reforzar CSP si se mantiene JWT en cliente.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3. Multiempresa y aislamiento por EmpresaId</w:t>
      </w:r>
      <w:r>
        <w:rPr>
          <w:rFonts w:ascii="Aptos" w:hAnsi="Aptos"/>
          <w:b/>
          <w:color w:val="1AA6A1"/>
          <w:sz w:val="19"/>
        </w:rPr>
        <w:t xml:space="preserve">  |  Prioridad: Crítica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que todos los repositorios filtren por EmpresaId.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Bloquear consultas cuando no exista empresa activa.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Asegurar que entidades nuevas tengan EmpresaId cuando aplique.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Agregar pruebas automáticas de aislamiento entre empresas.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auditor de consultas por módulo.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Forzar tenant obligatorio en endpoints operativos.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Agregar filtros globales EF Core donde corresponda.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Probar que Empresa A no lea ni modifique datos de Empresa B.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4. Base de datos, migraciones e índices</w:t>
      </w:r>
      <w:r>
        <w:rPr>
          <w:rFonts w:ascii="Aptos" w:hAnsi="Aptos"/>
          <w:b/>
          <w:color w:val="1AA6A1"/>
          <w:sz w:val="19"/>
        </w:rPr>
        <w:t xml:space="preserve">  |  Prioridad: Crítica/Alta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Evitar errores de columnas u objetos inexistentes.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Separar seeds de desarrollo, demo y producción.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Revisar índices en facturas, kardex, compras, asientos, comprobantes e inventario.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Definir backup, restauración y migraciones productivas.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validación de esquema en arranque o pipeline.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Agregar índices por EmpresaId, FechaEmision, ProductoId, BodegaId, TipoDocumentoId, Estado, NumeroComprobante y ClaveAcceso.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Aplicar migraciones controladas antes de liberar versiones.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5. Rendimiento y escalabilidad</w:t>
      </w:r>
      <w:r>
        <w:rPr>
          <w:rFonts w:ascii="Aptos" w:hAnsi="Aptos"/>
          <w:b/>
          <w:color w:val="1AA6A1"/>
          <w:sz w:val="19"/>
        </w:rPr>
        <w:t xml:space="preserve">  |  Prioridad: 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Optimizar consultas de dashboard, kardex, reportes, inventario y facturación.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Evitar cargas completas sin paginación.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Reducir Include excesivos y usar proyecciones DTO.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Cachear catálogos estáticos.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Perfilamiento de consultas EF Core.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Paginación estándar en todos los grids.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Servicios de background para reportes pesados.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Timeouts controlados y mensajes de espera al usuario.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6. Facturación electrónica SRI</w:t>
      </w:r>
      <w:r>
        <w:rPr>
          <w:rFonts w:ascii="Aptos" w:hAnsi="Aptos"/>
          <w:b/>
          <w:color w:val="1AA6A1"/>
          <w:sz w:val="19"/>
        </w:rPr>
        <w:t xml:space="preserve">  |  Prioridad: Crítica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clave de acceso de 49 dígitos y módulo 11.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Separar XML y RIDE por tipo de comprobante.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Fortalecer cola de procesamiento SRI y reintentos.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Controlar ambiente Pruebas/Producción por empresa.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Registrar XML generado, firmado, enviado, respuesta de recepción y autorización.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motor común de comprobantes electrónicos.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Validación XSD por tipo documento.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Estados claros: generado, firmado, enviado, recibido, autorizado, rechazado y pendiente.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Pruebas con XML de referencia SRI.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7. Auditoría y trazabilidad</w:t>
      </w:r>
      <w:r>
        <w:rPr>
          <w:rFonts w:ascii="Aptos" w:hAnsi="Aptos"/>
          <w:b/>
          <w:color w:val="1AA6A1"/>
          <w:sz w:val="19"/>
        </w:rPr>
        <w:t xml:space="preserve">  |  Prioridad: 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Auditar login, cambios de roles, cambios de clave, certificados, ambiente SRI, emisión de documentos, cierres de caja, cierres fiscales, transferencias e inventario.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Auditar descarga de XML/RIDE.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Registrar IP, usuario, empresa, módulo, acción y entidad afectada.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AuditoriaService centralizado.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Pantalla de auditoría avanzada con filtros.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Definir eventos obligatorios por módulo.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8. Calidad, pruebas y validación funcional</w:t>
      </w:r>
      <w:r>
        <w:rPr>
          <w:rFonts w:ascii="Aptos" w:hAnsi="Aptos"/>
          <w:b/>
          <w:color w:val="1AA6A1"/>
          <w:sz w:val="19"/>
        </w:rPr>
        <w:t xml:space="preserve">  |  Prioridad: 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Faltan pruebas unitarias e integración para reglas críticas.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POS, inventario multi-bodega, contabilidad, compras, SRI, permisos y multiempresa.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Bloquear merge si hay errores o warnings.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TestDeIa.Tests.Unit y TestDeIa.Tests.Integration.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Pruebas de aislamiento por EmpresaId.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Pruebas de partida doble, stock, nota crédito y certificados.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9. Experiencia de usuario y consistencia visual</w:t>
      </w:r>
      <w:r>
        <w:rPr>
          <w:rFonts w:ascii="Aptos" w:hAnsi="Aptos"/>
          <w:b/>
          <w:color w:val="1AA6A1"/>
          <w:sz w:val="19"/>
        </w:rPr>
        <w:t xml:space="preserve">  |  Prioridad: Media/Alta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Estandarizar popups, grids, botones de espera y mensajes.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Evitar doble clic en operaciones críticas.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en cliente antes de llamar al API.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Reducir scroll innecesario con modales/carruseles cuando aplique.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componentes base EasyPopup, EasyGrid, EasyConfirmDialog, EasyLoadingButton y EasyFormSection.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Aplicar estándar visual en POS, compras, comprobantes, usuarios y certificados.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10. Contabilidad y consistencia financiera</w:t>
      </w:r>
      <w:r>
        <w:rPr>
          <w:rFonts w:ascii="Aptos" w:hAnsi="Aptos"/>
          <w:b/>
          <w:color w:val="1AA6A1"/>
          <w:sz w:val="19"/>
        </w:rPr>
        <w:t xml:space="preserve">  |  Prioridad: 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que cada evento operativo genere asiento correcto.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Bloquear asientos descuadrados.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Validar impacto de notas de crédito, costo de ventas, compras, activos fijos y cierres.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Centralizar motor contable.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Pruebas de partida doble.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Conciliación: inventario físico vs contable, caja vs cierre, CxP vs compras e IVA vs comprobantes.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11. Inventario, bodegas y kardex</w:t>
      </w:r>
      <w:r>
        <w:rPr>
          <w:rFonts w:ascii="Aptos" w:hAnsi="Aptos"/>
          <w:b/>
          <w:color w:val="1AA6A1"/>
          <w:sz w:val="19"/>
        </w:rPr>
        <w:t xml:space="preserve">  |  Prioridad: Alta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POS debe descontar siempre de la bodega asignada al punto de venta.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Inventario debe consultar por bodega o consolidado.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Kardex debe registrar documento origen.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Evitar stock negativo y manejar concurrencia.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Servicio único de movimiento de inventario.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Control transaccional y concurrencia en ExistenciaBodega.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Transferencias y devoluciones siempre con kardex.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12. Despliegue y operación</w:t>
      </w:r>
      <w:r>
        <w:rPr>
          <w:rFonts w:ascii="Aptos" w:hAnsi="Aptos"/>
          <w:b/>
          <w:color w:val="1AA6A1"/>
          <w:sz w:val="19"/>
        </w:rPr>
        <w:t xml:space="preserve">  |  Prioridad: Crítica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pipeline CI/CD.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Separar ambientes Desarrollo, QA y Producción.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Configurar logs centralizados, monitoreo, health checks y backups.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Definir versionado de base y control de migraciones productivas.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Pipeline build/test/publish.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Variables por ambiente.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Health checks para API, base, SRI, SMTP y storage.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Monitoreo con Sentry, Application Insights o similar.</w:t>
      </w:r>
    </w:p>
    <w:p>
      <w:pPr>
        <w:spacing w:before="280" w:after="120"/>
      </w:pPr>
      <w:r>
        <w:rPr>
          <w:rFonts w:ascii="Aptos" w:hAnsi="Aptos"/>
          <w:b/>
          <w:color w:val="0B3A5B"/>
          <w:sz w:val="30"/>
        </w:rPr>
        <w:t>13. Documentación y soporte</w:t>
      </w:r>
      <w:r>
        <w:rPr>
          <w:rFonts w:ascii="Aptos" w:hAnsi="Aptos"/>
          <w:b/>
          <w:color w:val="1AA6A1"/>
          <w:sz w:val="19"/>
        </w:rPr>
        <w:t xml:space="preserve">  |  Prioridad: Media</w:t>
      </w:r>
    </w:p>
    <w:p>
      <w:r>
        <w:rPr>
          <w:rFonts w:ascii="Aptos" w:hAnsi="Aptos"/>
          <w:b/>
          <w:color w:val="0B3A5B"/>
          <w:sz w:val="21"/>
        </w:rPr>
        <w:t>Faltantes detectados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Faltan manuales funcionales y técnicos.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matriz de roles/permisos.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Falta diccionario de datos y manual de configuración SRI.</w:t>
      </w:r>
    </w:p>
    <w:p>
      <w:r>
        <w:rPr>
          <w:rFonts w:ascii="Aptos" w:hAnsi="Aptos"/>
          <w:b/>
          <w:color w:val="1AA6A1"/>
          <w:sz w:val="21"/>
        </w:rPr>
        <w:t>Corrección recomendada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Crear carpeta /docs con arquitectura, módulos, despliegue, recuperación y checklist de producción.</w:t>
      </w:r>
    </w:p>
    <w:p>
      <w:pPr>
        <w:pStyle w:val="ListBullet"/>
        <w:ind w:left="360" w:hanging="144"/>
      </w:pPr>
      <w:r>
        <w:rPr>
          <w:rFonts w:ascii="Aptos" w:hAnsi="Aptos"/>
          <w:b w:val="0"/>
          <w:color w:val="1F3349"/>
          <w:sz w:val="21"/>
        </w:rPr>
        <w:t>Documentar flujo SRI, flujo contable e inventario multi-bodega.</w:t>
      </w:r>
    </w:p>
    <w:p>
      <w:r>
        <w:br w:type="page"/>
      </w:r>
    </w:p>
    <w:p>
      <w:pPr>
        <w:pStyle w:val="Heading1"/>
      </w:pPr>
      <w:r>
        <w:t>14. Plan recomendado de corrección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9"/>
              </w:rPr>
              <w:t>Fase</w:t>
            </w:r>
          </w:p>
        </w:tc>
        <w:tc>
          <w:tcPr>
            <w:tcW w:type="dxa" w:w="2880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9"/>
              </w:rPr>
              <w:t>Objetivo</w:t>
            </w:r>
          </w:p>
        </w:tc>
        <w:tc>
          <w:tcPr>
            <w:tcW w:type="dxa" w:w="4680"/>
            <w:shd w:fill="EAF3FA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9"/>
              </w:rPr>
              <w:t>Alcance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A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Seguridad producción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Secretos, rate limiting, autorización global, headers, cifrado y auditoría de seguridad.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B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Multiempresa y datos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Validación total por EmpresaId, filtros globales, migraciones e índices.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C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Facturación electrónica robusta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Cola SRI, reintentos, XML/RIDE por tipo documento y validación de ambiente.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D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Inventario, POS y contabilidad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Concurrencia de stock, kardex único, asientos automáticos y cierres blindados.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E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Calidad empresarial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Pruebas unitarias, integración y pipeline con 0 errores/0 warnings.</w:t>
            </w:r>
          </w:p>
        </w:tc>
      </w:tr>
      <w:tr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Fase F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/>
                <w:color w:val="0B3A5B"/>
                <w:sz w:val="18"/>
              </w:rPr>
              <w:t>Operación</w:t>
            </w:r>
          </w:p>
        </w:tc>
        <w:tc>
          <w:tcPr>
            <w:tcW w:type="dxa" w:w="3264"/>
            <w:tcBorders>
              <w:top w:val="single" w:sz="8" w:space="0" w:color="D8E7F1"/>
              <w:left w:val="single" w:sz="8" w:space="0" w:color="D8E7F1"/>
              <w:bottom w:val="single" w:sz="8" w:space="0" w:color="D8E7F1"/>
              <w:right w:val="single" w:sz="8" w:space="0" w:color="D8E7F1"/>
            </w:tcBorders>
          </w:tcPr>
          <w:p>
            <w:r>
              <w:rPr>
                <w:rFonts w:ascii="Aptos" w:hAnsi="Aptos"/>
                <w:b w:val="0"/>
                <w:color w:val="324B63"/>
                <w:sz w:val="18"/>
              </w:rPr>
              <w:t>Logs, monitoreo, backups, health checks y despliegue QA/Producción.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144"/>
            <w:shd w:fill="FFF4D6"/>
            <w:tcBorders>
              <w:top w:val="single" w:sz="8" w:space="0" w:color="B8DCD8"/>
              <w:left w:val="single" w:sz="8" w:space="0" w:color="B8DCD8"/>
              <w:bottom w:val="single" w:sz="8" w:space="0" w:color="B8DCD8"/>
              <w:right w:val="single" w:sz="8" w:space="0" w:color="B8DCD8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0B3A5B"/>
                <w:sz w:val="21"/>
              </w:rPr>
              <w:t>Siguiente paso sugerido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35546F"/>
                <w:sz w:val="19"/>
              </w:rPr>
              <w:t>Iniciar con FASE 12.1 - Hardening de Seguridad Producción. Es el bloque más importante antes de exponer la aplicación a internet.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D7388"/>
        <w:sz w:val="17"/>
      </w:rPr>
      <w:t>EasyMarket Systems - Preparación Producción Empresarial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1F334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3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3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