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equential-io-test-user-manual"/>
    <w:p>
      <w:pPr>
        <w:pStyle w:val="Heading1"/>
      </w:pPr>
      <w:r>
        <w:t xml:space="preserve">Sequential I/O Test User Manual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Sequential I/O Test is a boot-time service mode used to verify:</w:t>
      </w:r>
    </w:p>
    <w:p>
      <w:pPr>
        <w:pStyle w:val="Compact"/>
        <w:numPr>
          <w:ilvl w:val="0"/>
          <w:numId w:val="1001"/>
        </w:numPr>
      </w:pPr>
      <w:r>
        <w:t xml:space="preserve">Output channels (solenoids, pumps, relays, LEDs, UV/Ozone paths).</w:t>
      </w:r>
    </w:p>
    <w:p>
      <w:pPr>
        <w:pStyle w:val="Compact"/>
        <w:numPr>
          <w:ilvl w:val="0"/>
          <w:numId w:val="1001"/>
        </w:numPr>
      </w:pPr>
      <w:r>
        <w:t xml:space="preserve">Key digital inputs and switch states.</w:t>
      </w:r>
    </w:p>
    <w:p>
      <w:pPr>
        <w:pStyle w:val="Compact"/>
        <w:numPr>
          <w:ilvl w:val="0"/>
          <w:numId w:val="1001"/>
        </w:numPr>
      </w:pPr>
      <w:r>
        <w:t xml:space="preserve">Temperature sensor readings.</w:t>
      </w:r>
    </w:p>
    <w:p>
      <w:pPr>
        <w:pStyle w:val="Compact"/>
        <w:numPr>
          <w:ilvl w:val="0"/>
          <w:numId w:val="1001"/>
        </w:numPr>
      </w:pPr>
      <w:r>
        <w:t xml:space="preserve">Water-level and Klaran UV-OK feedback.</w:t>
      </w:r>
    </w:p>
    <w:p>
      <w:pPr>
        <w:pStyle w:val="FirstParagraph"/>
      </w:pPr>
      <w:r>
        <w:t xml:space="preserve">This mode is intended for bench/service diagnostics, not normal kiosk operation.</w:t>
      </w:r>
    </w:p>
    <w:p>
      <w:r>
        <w:pict>
          <v:rect style="width:0;height:1.5pt" o:hralign="center" o:hrstd="t" o:hr="t"/>
        </w:pict>
      </w:r>
    </w:p>
    <w:bookmarkEnd w:id="20"/>
    <w:bookmarkStart w:id="21" w:name="entry-and-exit"/>
    <w:p>
      <w:pPr>
        <w:pStyle w:val="Heading2"/>
      </w:pPr>
      <w:r>
        <w:t xml:space="preserve">2. Entry And Exit</w:t>
      </w:r>
    </w:p>
    <w:bookmarkEnd w:id="21"/>
    <w:bookmarkStart w:id="22" w:name="entering-sequential-io-test"/>
    <w:p>
      <w:pPr>
        <w:pStyle w:val="Heading2"/>
      </w:pPr>
      <w:r>
        <w:t xml:space="preserve">2.1 Entering Sequential I/O Test</w:t>
      </w:r>
    </w:p>
    <w:p>
      <w:pPr>
        <w:pStyle w:val="FirstParagraph"/>
      </w:pPr>
      <w:r>
        <w:t xml:space="preserve">At power-up, hold either of these buttons: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BTN_OZONE_CTL</w:t>
      </w:r>
      <w:r>
        <w:t xml:space="preserve">, 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BTN_CONT_CIRC</w:t>
      </w:r>
    </w:p>
    <w:p>
      <w:pPr>
        <w:pStyle w:val="FirstParagraph"/>
      </w:pPr>
      <w:r>
        <w:t xml:space="preserve">When the release prompt appears, release the invocation button(s).</w:t>
      </w:r>
    </w:p>
    <w:bookmarkEnd w:id="22"/>
    <w:bookmarkStart w:id="23" w:name="exiting-sequential-io-test"/>
    <w:p>
      <w:pPr>
        <w:pStyle w:val="Heading2"/>
      </w:pPr>
      <w:r>
        <w:t xml:space="preserve">2.2 Exiting Sequential I/O Test</w:t>
      </w:r>
    </w:p>
    <w:p>
      <w:pPr>
        <w:pStyle w:val="FirstParagraph"/>
      </w:pPr>
      <w:r>
        <w:t xml:space="preserve">Sequential test mode is non-returning and runs continuously.</w:t>
      </w:r>
    </w:p>
    <w:p>
      <w:pPr>
        <w:pStyle w:val="BodyText"/>
      </w:pPr>
      <w:r>
        <w:t xml:space="preserve">To exit:</w:t>
      </w:r>
    </w:p>
    <w:p>
      <w:pPr>
        <w:pStyle w:val="Compact"/>
        <w:numPr>
          <w:ilvl w:val="0"/>
          <w:numId w:val="1003"/>
        </w:numPr>
      </w:pPr>
      <w:r>
        <w:t xml:space="preserve">Reset/power-cycle the controller.</w:t>
      </w:r>
    </w:p>
    <w:p>
      <w:r>
        <w:pict>
          <v:rect style="width:0;height:1.5pt" o:hralign="center" o:hrstd="t" o:hr="t"/>
        </w:pict>
      </w:r>
    </w:p>
    <w:bookmarkEnd w:id="23"/>
    <w:bookmarkStart w:id="27" w:name="mode-flow-diagram"/>
    <w:p>
      <w:pPr>
        <w:pStyle w:val="Heading2"/>
      </w:pPr>
      <w:r>
        <w:t xml:space="preserve">3. Mode Flow Diagram</w:t>
      </w:r>
    </w:p>
    <w:p>
      <w:pPr>
        <w:pStyle w:val="CaptionedFigure"/>
      </w:pPr>
      <w:r>
        <w:drawing>
          <wp:inline>
            <wp:extent cx="5334000" cy="3961870"/>
            <wp:effectExtent b="0" l="0" r="0" t="0"/>
            <wp:docPr descr="Sequential I/O Test Flow" title="" id="25" name="Picture"/>
            <a:graphic>
              <a:graphicData uri="http://schemas.openxmlformats.org/drawingml/2006/picture">
                <pic:pic>
                  <pic:nvPicPr>
                    <pic:cNvPr descr="diagrams/sequential_io_test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Sequential I/O Test Flow</w:t>
      </w:r>
    </w:p>
    <w:p>
      <w:r>
        <w:pict>
          <v:rect style="width:0;height:1.5pt" o:hralign="center" o:hrstd="t" o:hr="t"/>
        </w:pict>
      </w:r>
    </w:p>
    <w:bookmarkEnd w:id="27"/>
    <w:bookmarkStart w:id="28" w:name="screen-behavior"/>
    <w:p>
      <w:pPr>
        <w:pStyle w:val="Heading2"/>
      </w:pPr>
      <w:r>
        <w:t xml:space="preserve">4. Screen Behavior</w:t>
      </w:r>
    </w:p>
    <w:bookmarkEnd w:id="28"/>
    <w:bookmarkStart w:id="29" w:name="oled-primary-live-diagnostics"/>
    <w:p>
      <w:pPr>
        <w:pStyle w:val="Heading2"/>
      </w:pPr>
      <w:r>
        <w:t xml:space="preserve">3.1 OLED (primary live diagnostics)</w:t>
      </w:r>
    </w:p>
    <w:p>
      <w:pPr>
        <w:pStyle w:val="Compact"/>
        <w:numPr>
          <w:ilvl w:val="0"/>
          <w:numId w:val="1004"/>
        </w:numPr>
      </w:pPr>
      <w:r>
        <w:t xml:space="preserve">Row 0:</w:t>
      </w:r>
      <w:r>
        <w:t xml:space="preserve"> </w:t>
      </w:r>
      <w:r>
        <w:rPr>
          <w:rStyle w:val="VerbatimChar"/>
        </w:rPr>
        <w:t xml:space="preserve">I/O SeqTest Mode</w:t>
      </w:r>
    </w:p>
    <w:p>
      <w:pPr>
        <w:pStyle w:val="Compact"/>
        <w:numPr>
          <w:ilvl w:val="0"/>
          <w:numId w:val="1004"/>
        </w:numPr>
      </w:pPr>
      <w:r>
        <w:t xml:space="preserve">Row 1: separator</w:t>
      </w:r>
    </w:p>
    <w:p>
      <w:pPr>
        <w:pStyle w:val="Compact"/>
        <w:numPr>
          <w:ilvl w:val="0"/>
          <w:numId w:val="1004"/>
        </w:numPr>
      </w:pPr>
      <w:r>
        <w:t xml:space="preserve">Rows 2-4: instruction text</w:t>
      </w:r>
    </w:p>
    <w:p>
      <w:pPr>
        <w:pStyle w:val="Compact"/>
        <w:numPr>
          <w:ilvl w:val="0"/>
          <w:numId w:val="1004"/>
        </w:numPr>
      </w:pPr>
      <w:r>
        <w:t xml:space="preserve">Row 6: active output name (and Klaran timeout countdown when applicable)</w:t>
      </w:r>
    </w:p>
    <w:p>
      <w:pPr>
        <w:pStyle w:val="Compact"/>
        <w:numPr>
          <w:ilvl w:val="0"/>
          <w:numId w:val="1004"/>
        </w:numPr>
      </w:pPr>
      <w:r>
        <w:t xml:space="preserve">Rows 8-13: live input/status summary lines</w:t>
      </w:r>
    </w:p>
    <w:bookmarkEnd w:id="29"/>
    <w:bookmarkStart w:id="30" w:name="lcd-operator-header"/>
    <w:p>
      <w:pPr>
        <w:pStyle w:val="Heading2"/>
      </w:pPr>
      <w:r>
        <w:t xml:space="preserve">3.2 LCD (operator header)</w:t>
      </w:r>
    </w:p>
    <w:p>
      <w:pPr>
        <w:pStyle w:val="Compact"/>
        <w:numPr>
          <w:ilvl w:val="0"/>
          <w:numId w:val="1005"/>
        </w:numPr>
      </w:pPr>
      <w:r>
        <w:t xml:space="preserve">Line 0:</w:t>
      </w:r>
      <w:r>
        <w:t xml:space="preserve"> </w:t>
      </w:r>
      <w:r>
        <w:rPr>
          <w:rStyle w:val="VerbatimChar"/>
        </w:rPr>
        <w:t xml:space="preserve">I/O SeqTest Mode</w:t>
      </w:r>
    </w:p>
    <w:p>
      <w:pPr>
        <w:pStyle w:val="Compact"/>
        <w:numPr>
          <w:ilvl w:val="0"/>
          <w:numId w:val="1005"/>
        </w:numPr>
      </w:pPr>
      <w:r>
        <w:t xml:space="preserve">Line 1: separator</w:t>
      </w:r>
    </w:p>
    <w:p>
      <w:pPr>
        <w:pStyle w:val="Compact"/>
        <w:numPr>
          <w:ilvl w:val="0"/>
          <w:numId w:val="1005"/>
        </w:numPr>
      </w:pPr>
      <w:r>
        <w:t xml:space="preserve">During release prompt: HWID/SWID are shown.</w:t>
      </w:r>
    </w:p>
    <w:p>
      <w:r>
        <w:pict>
          <v:rect style="width:0;height:1.5pt" o:hralign="center" o:hrstd="t" o:hr="t"/>
        </w:pict>
      </w:r>
    </w:p>
    <w:bookmarkEnd w:id="30"/>
    <w:bookmarkStart w:id="31" w:name="controls-during-test"/>
    <w:p>
      <w:pPr>
        <w:pStyle w:val="Heading2"/>
      </w:pPr>
      <w:r>
        <w:t xml:space="preserve">5. Controls During Test</w:t>
      </w:r>
    </w:p>
    <w:p>
      <w:pPr>
        <w:pStyle w:val="FirstParagraph"/>
      </w:pPr>
      <w:r>
        <w:t xml:space="preserve">The test cycles one output at a time.</w:t>
      </w:r>
    </w:p>
    <w:p>
      <w:pPr>
        <w:pStyle w:val="Compact"/>
        <w:numPr>
          <w:ilvl w:val="0"/>
          <w:numId w:val="1006"/>
        </w:numPr>
      </w:pPr>
      <w:r>
        <w:t xml:space="preserve">Next output: press any of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BTN_OZONE_CTL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BTN_CONT_DISP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BTN_CONT_CIRC</w:t>
      </w:r>
    </w:p>
    <w:p>
      <w:pPr>
        <w:pStyle w:val="Compact"/>
        <w:numPr>
          <w:ilvl w:val="0"/>
          <w:numId w:val="1006"/>
        </w:numPr>
      </w:pPr>
      <w:r>
        <w:t xml:space="preserve">Previous output: press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BTN_WATER_INLET</w:t>
      </w:r>
    </w:p>
    <w:p>
      <w:pPr>
        <w:pStyle w:val="FirstParagraph"/>
      </w:pPr>
      <w:r>
        <w:t xml:space="preserve">Navigation behavior:</w:t>
      </w:r>
    </w:p>
    <w:p>
      <w:pPr>
        <w:pStyle w:val="Compact"/>
        <w:numPr>
          <w:ilvl w:val="0"/>
          <w:numId w:val="1009"/>
        </w:numPr>
      </w:pPr>
      <w:r>
        <w:t xml:space="preserve">If no output is active, first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starts at index 0.</w:t>
      </w:r>
    </w:p>
    <w:p>
      <w:pPr>
        <w:pStyle w:val="Compact"/>
        <w:numPr>
          <w:ilvl w:val="0"/>
          <w:numId w:val="1009"/>
        </w:numPr>
      </w:pPr>
      <w:r>
        <w:t xml:space="preserve">If no output is active,</w:t>
      </w:r>
      <w:r>
        <w:t xml:space="preserve"> </w:t>
      </w:r>
      <w:r>
        <w:t xml:space="preserve">“</w:t>
      </w:r>
      <w:r>
        <w:t xml:space="preserve">previous</w:t>
      </w:r>
      <w:r>
        <w:t xml:space="preserve">”</w:t>
      </w:r>
      <w:r>
        <w:t xml:space="preserve"> </w:t>
      </w:r>
      <w:r>
        <w:t xml:space="preserve">starts at the last output.</w:t>
      </w:r>
    </w:p>
    <w:p>
      <w:pPr>
        <w:pStyle w:val="Compact"/>
        <w:numPr>
          <w:ilvl w:val="0"/>
          <w:numId w:val="1009"/>
        </w:numPr>
      </w:pPr>
      <w:r>
        <w:t xml:space="preserve">Exactly one output is active at a time.</w:t>
      </w:r>
    </w:p>
    <w:p>
      <w:r>
        <w:pict>
          <v:rect style="width:0;height:1.5pt" o:hralign="center" o:hrstd="t" o:hr="t"/>
        </w:pict>
      </w:r>
    </w:p>
    <w:bookmarkEnd w:id="31"/>
    <w:bookmarkStart w:id="32" w:name="output-test-sequence"/>
    <w:p>
      <w:pPr>
        <w:pStyle w:val="Heading2"/>
      </w:pPr>
      <w:r>
        <w:t xml:space="preserve">6. Output Test Sequence</w:t>
      </w:r>
    </w:p>
    <w:p>
      <w:pPr>
        <w:pStyle w:val="FirstParagraph"/>
      </w:pPr>
      <w:r>
        <w:t xml:space="preserve">The sequence depends on HWID.</w:t>
      </w:r>
    </w:p>
    <w:p>
      <w:pPr>
        <w:pStyle w:val="BodyText"/>
      </w:pPr>
      <w:r>
        <w:t xml:space="preserve">Shared sequence (all HWIDs):</w:t>
      </w:r>
    </w:p>
    <w:p>
      <w:pPr>
        <w:pStyle w:val="Compact"/>
        <w:numPr>
          <w:ilvl w:val="0"/>
          <w:numId w:val="1010"/>
        </w:numPr>
      </w:pPr>
      <w:r>
        <w:t xml:space="preserve">Dispense Button LED (</w:t>
      </w:r>
      <w:r>
        <w:rPr>
          <w:rStyle w:val="VerbatimChar"/>
        </w:rPr>
        <w:t xml:space="preserve">PWM_DISP_BTTN_LED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Backwash Solenoid (</w:t>
      </w:r>
      <w:r>
        <w:rPr>
          <w:rStyle w:val="VerbatimChar"/>
        </w:rPr>
        <w:t xml:space="preserve">PWM_BACKWASH_SOL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Backwash Pump (</w:t>
      </w:r>
      <w:r>
        <w:rPr>
          <w:rStyle w:val="VerbatimChar"/>
        </w:rPr>
        <w:t xml:space="preserve">OUT_BACKWASH_PUMP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Water Sensor Bypass Solenoid (</w:t>
      </w:r>
      <w:r>
        <w:rPr>
          <w:rStyle w:val="VerbatimChar"/>
        </w:rPr>
        <w:t xml:space="preserve">PWM_SENSOR_BYP_SOL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Inlet Boost Pump (</w:t>
      </w:r>
      <w:r>
        <w:rPr>
          <w:rStyle w:val="VerbatimChar"/>
        </w:rPr>
        <w:t xml:space="preserve">OUT_INLET_BOOST_PUMP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Inlet Solenoid PWM (</w:t>
      </w:r>
      <w:r>
        <w:rPr>
          <w:rStyle w:val="VerbatimChar"/>
        </w:rPr>
        <w:t xml:space="preserve">PWM_INLET_SOL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Dispense Pump (</w:t>
      </w:r>
      <w:r>
        <w:rPr>
          <w:rStyle w:val="VerbatimChar"/>
        </w:rPr>
        <w:t xml:space="preserve">OUT_WATERDISP_PUMP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Dispense Solenoid (</w:t>
      </w:r>
      <w:r>
        <w:rPr>
          <w:rStyle w:val="VerbatimChar"/>
        </w:rPr>
        <w:t xml:space="preserve">PWM_WATERDISP_SOL</w:t>
      </w:r>
      <w:r>
        <w:t xml:space="preserve">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HWID &lt; 3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Klaran UV (</w:t>
      </w:r>
      <w:r>
        <w:rPr>
          <w:rStyle w:val="VerbatimChar"/>
        </w:rPr>
        <w:t xml:space="preserve">OUT_KLARAN_UV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External UV (</w:t>
      </w:r>
      <w:r>
        <w:rPr>
          <w:rStyle w:val="VerbatimChar"/>
        </w:rPr>
        <w:t xml:space="preserve">OUT_EXT_UV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Ozone (</w:t>
      </w:r>
      <w:r>
        <w:rPr>
          <w:rStyle w:val="VerbatimChar"/>
        </w:rPr>
        <w:t xml:space="preserve">OUT_OZONE</w:t>
      </w:r>
      <w:r>
        <w:t xml:space="preserve">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HWID &gt;= 3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Coin Acceptor (</w:t>
      </w:r>
      <w:r>
        <w:rPr>
          <w:rStyle w:val="VerbatimChar"/>
        </w:rPr>
        <w:t xml:space="preserve">OUT_COIN_ACCEPTOR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External Relay 2 (</w:t>
      </w:r>
      <w:r>
        <w:rPr>
          <w:rStyle w:val="VerbatimChar"/>
        </w:rPr>
        <w:t xml:space="preserve">OUT_EXT_RELAY_2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External Relay 1 (</w:t>
      </w:r>
      <w:r>
        <w:rPr>
          <w:rStyle w:val="VerbatimChar"/>
        </w:rPr>
        <w:t xml:space="preserve">OUT_EXT_RELAY_1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Generic UV (</w:t>
      </w:r>
      <w:r>
        <w:rPr>
          <w:rStyle w:val="VerbatimChar"/>
        </w:rPr>
        <w:t xml:space="preserve">OUT_EXT_UV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Klaran UV (</w:t>
      </w:r>
      <w:r>
        <w:rPr>
          <w:rStyle w:val="VerbatimChar"/>
        </w:rPr>
        <w:t xml:space="preserve">OUT_KLARAN_UV</w:t>
      </w:r>
      <w:r>
        <w:t xml:space="preserve">)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13"/>
        </w:numPr>
      </w:pPr>
      <w:r>
        <w:t xml:space="preserve">PWM channels are driven at full duty while active.</w:t>
      </w:r>
    </w:p>
    <w:p>
      <w:pPr>
        <w:pStyle w:val="Compact"/>
        <w:numPr>
          <w:ilvl w:val="0"/>
          <w:numId w:val="1013"/>
        </w:numPr>
      </w:pPr>
      <w:r>
        <w:t xml:space="preserve">Non-PWM outputs are driven HIGH while active.</w:t>
      </w:r>
    </w:p>
    <w:p>
      <w:pPr>
        <w:pStyle w:val="Compact"/>
        <w:numPr>
          <w:ilvl w:val="0"/>
          <w:numId w:val="1013"/>
        </w:numPr>
      </w:pPr>
      <w:r>
        <w:t xml:space="preserve">All non-active outputs are forced OFF.</w:t>
      </w:r>
    </w:p>
    <w:p>
      <w:r>
        <w:pict>
          <v:rect style="width:0;height:1.5pt" o:hralign="center" o:hrstd="t" o:hr="t"/>
        </w:pict>
      </w:r>
    </w:p>
    <w:bookmarkEnd w:id="32"/>
    <w:bookmarkStart w:id="36" w:name="output-sequence-diagram"/>
    <w:p>
      <w:pPr>
        <w:pStyle w:val="Heading2"/>
      </w:pPr>
      <w:r>
        <w:t xml:space="preserve">7. Output Sequence Diagram</w:t>
      </w:r>
    </w:p>
    <w:p>
      <w:pPr>
        <w:pStyle w:val="CaptionedFigure"/>
      </w:pPr>
      <w:r>
        <w:drawing>
          <wp:inline>
            <wp:extent cx="5334000" cy="1223505"/>
            <wp:effectExtent b="0" l="0" r="0" t="0"/>
            <wp:docPr descr="Sequential I/O Output Sequence" title="" id="34" name="Picture"/>
            <a:graphic>
              <a:graphicData uri="http://schemas.openxmlformats.org/drawingml/2006/picture">
                <pic:pic>
                  <pic:nvPicPr>
                    <pic:cNvPr descr="diagrams/sequential_io_output_seque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Sequential I/O Output Sequence</w:t>
      </w:r>
    </w:p>
    <w:p>
      <w:r>
        <w:pict>
          <v:rect style="width:0;height:1.5pt" o:hralign="center" o:hrstd="t" o:hr="t"/>
        </w:pict>
      </w:r>
    </w:p>
    <w:bookmarkEnd w:id="36"/>
    <w:bookmarkStart w:id="37" w:name="klaran-uv-special-handling"/>
    <w:p>
      <w:pPr>
        <w:pStyle w:val="Heading2"/>
      </w:pPr>
      <w:r>
        <w:t xml:space="preserve">8. Klaran UV Special Handling</w:t>
      </w:r>
    </w:p>
    <w:p>
      <w:pPr>
        <w:pStyle w:val="FirstParagraph"/>
      </w:pPr>
      <w:r>
        <w:t xml:space="preserve">When the active output is Klaran UV:</w:t>
      </w:r>
    </w:p>
    <w:p>
      <w:pPr>
        <w:pStyle w:val="Compact"/>
        <w:numPr>
          <w:ilvl w:val="0"/>
          <w:numId w:val="1014"/>
        </w:numPr>
      </w:pPr>
      <w:r>
        <w:t xml:space="preserve">A 15-second safety timer starts.</w:t>
      </w:r>
    </w:p>
    <w:p>
      <w:pPr>
        <w:pStyle w:val="Compact"/>
        <w:numPr>
          <w:ilvl w:val="0"/>
          <w:numId w:val="1014"/>
        </w:numPr>
      </w:pPr>
      <w:r>
        <w:t xml:space="preserve">OLED row 6 shows remaining seconds.</w:t>
      </w:r>
    </w:p>
    <w:p>
      <w:pPr>
        <w:pStyle w:val="Compact"/>
        <w:numPr>
          <w:ilvl w:val="0"/>
          <w:numId w:val="1014"/>
        </w:numPr>
      </w:pPr>
      <w:r>
        <w:t xml:space="preserve">After timeout, Klaran UV output is forced OFF automatically.</w:t>
      </w:r>
    </w:p>
    <w:p>
      <w:pPr>
        <w:pStyle w:val="FirstParagraph"/>
      </w:pPr>
      <w:r>
        <w:t xml:space="preserve">Klaran status line (</w:t>
      </w:r>
      <w:r>
        <w:rPr>
          <w:rStyle w:val="VerbatimChar"/>
        </w:rPr>
        <w:t xml:space="preserve">Klaran OK</w:t>
      </w:r>
      <w:r>
        <w:t xml:space="preserve">) behavior: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N/A</w:t>
      </w:r>
      <w:r>
        <w:t xml:space="preserve"> </w:t>
      </w:r>
      <w:r>
        <w:t xml:space="preserve">when Klaran UV is not currently under active timed check.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OK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IN_KLARAN_UV_OK</w:t>
      </w:r>
      <w:r>
        <w:t xml:space="preserve"> </w:t>
      </w:r>
      <w:r>
        <w:t xml:space="preserve">input is HIGH during active Klaran window.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NO</w:t>
      </w:r>
      <w:r>
        <w:t xml:space="preserve"> </w:t>
      </w:r>
      <w:r>
        <w:t xml:space="preserve">when the input is not asserted during active Klaran window.</w:t>
      </w:r>
    </w:p>
    <w:p>
      <w:r>
        <w:pict>
          <v:rect style="width:0;height:1.5pt" o:hralign="center" o:hrstd="t" o:hr="t"/>
        </w:pict>
      </w:r>
    </w:p>
    <w:bookmarkEnd w:id="37"/>
    <w:bookmarkStart w:id="38" w:name="live-inputstatus-lines-oled-rows-8-13"/>
    <w:p>
      <w:pPr>
        <w:pStyle w:val="Heading2"/>
      </w:pPr>
      <w:r>
        <w:t xml:space="preserve">9. Live Input/Status Lines (OLED Rows 8-13)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SW: 1=... 2=...</w:t>
      </w:r>
    </w:p>
    <w:p>
      <w:pPr>
        <w:pStyle w:val="Compact"/>
        <w:numPr>
          <w:ilvl w:val="1"/>
          <w:numId w:val="1017"/>
        </w:numPr>
      </w:pPr>
      <w:r>
        <w:t xml:space="preserve">SW1 uses</w:t>
      </w:r>
      <w:r>
        <w:t xml:space="preserve"> </w:t>
      </w:r>
      <w:r>
        <w:rPr>
          <w:rStyle w:val="VerbatimChar"/>
        </w:rPr>
        <w:t xml:space="preserve">OVERRIDE_SWITCH</w:t>
      </w:r>
    </w:p>
    <w:p>
      <w:pPr>
        <w:pStyle w:val="Compact"/>
        <w:numPr>
          <w:ilvl w:val="1"/>
          <w:numId w:val="1017"/>
        </w:numPr>
      </w:pPr>
      <w:r>
        <w:t xml:space="preserve">SW2 uses</w:t>
      </w:r>
      <w:r>
        <w:t xml:space="preserve"> </w:t>
      </w:r>
      <w:r>
        <w:rPr>
          <w:rStyle w:val="VerbatimChar"/>
        </w:rPr>
        <w:t xml:space="preserve">IN_SW_2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Btn: 1=... 2=...</w:t>
      </w:r>
    </w:p>
    <w:p>
      <w:pPr>
        <w:pStyle w:val="Compact"/>
        <w:numPr>
          <w:ilvl w:val="1"/>
          <w:numId w:val="1018"/>
        </w:numPr>
      </w:pPr>
      <w:r>
        <w:t xml:space="preserve">Button 1 uses</w:t>
      </w:r>
      <w:r>
        <w:t xml:space="preserve"> </w:t>
      </w:r>
      <w:r>
        <w:rPr>
          <w:rStyle w:val="VerbatimChar"/>
        </w:rPr>
        <w:t xml:space="preserve">BTN_FRONT_DISPENSE</w:t>
      </w:r>
    </w:p>
    <w:p>
      <w:pPr>
        <w:pStyle w:val="Compact"/>
        <w:numPr>
          <w:ilvl w:val="1"/>
          <w:numId w:val="1018"/>
        </w:numPr>
      </w:pPr>
      <w:r>
        <w:t xml:space="preserve">Button 2 uses</w:t>
      </w:r>
      <w:r>
        <w:t xml:space="preserve"> </w:t>
      </w:r>
      <w:r>
        <w:rPr>
          <w:rStyle w:val="VerbatimChar"/>
        </w:rPr>
        <w:t xml:space="preserve">BTN_SPARE_BUTTON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FloatSW: Active/Inactive</w:t>
      </w:r>
    </w:p>
    <w:p>
      <w:pPr>
        <w:pStyle w:val="Compact"/>
        <w:numPr>
          <w:ilvl w:val="1"/>
          <w:numId w:val="1019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IN_WATER_LEVEL_FULL</w:t>
      </w:r>
      <w:r>
        <w:t xml:space="preserve"> </w:t>
      </w:r>
      <w:r>
        <w:t xml:space="preserve">(active-low)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Temp 1:xxx 2:yyy</w:t>
      </w:r>
    </w:p>
    <w:p>
      <w:pPr>
        <w:pStyle w:val="Compact"/>
        <w:numPr>
          <w:ilvl w:val="1"/>
          <w:numId w:val="1020"/>
        </w:numPr>
      </w:pPr>
      <w:r>
        <w:t xml:space="preserve">From one-wire sensors on</w:t>
      </w:r>
      <w:r>
        <w:t xml:space="preserve"> </w:t>
      </w:r>
      <w:r>
        <w:rPr>
          <w:rStyle w:val="VerbatimChar"/>
        </w:rPr>
        <w:t xml:space="preserve">IN_TEMP_T1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IN_TEMP_T2</w:t>
      </w:r>
    </w:p>
    <w:p>
      <w:pPr>
        <w:pStyle w:val="Compact"/>
        <w:numPr>
          <w:ilvl w:val="1"/>
          <w:numId w:val="1020"/>
        </w:numPr>
      </w:pPr>
      <w:r>
        <w:t xml:space="preserve">Updates approximately once per second</w:t>
      </w:r>
    </w:p>
    <w:p>
      <w:pPr>
        <w:pStyle w:val="Compact"/>
        <w:numPr>
          <w:ilvl w:val="1"/>
          <w:numId w:val="1020"/>
        </w:numPr>
      </w:pPr>
      <w:r>
        <w:t xml:space="preserve">Invalid reads shown as</w:t>
      </w:r>
      <w:r>
        <w:t xml:space="preserve"> </w:t>
      </w:r>
      <w:r>
        <w:rPr>
          <w:rStyle w:val="VerbatimChar"/>
        </w:rPr>
        <w:t xml:space="preserve">--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Level: L=.. M=..</w:t>
      </w:r>
    </w:p>
    <w:p>
      <w:pPr>
        <w:pStyle w:val="Compact"/>
        <w:numPr>
          <w:ilvl w:val="1"/>
          <w:numId w:val="1021"/>
        </w:numPr>
      </w:pPr>
      <w:r>
        <w:t xml:space="preserve">Raw state of</w:t>
      </w:r>
      <w:r>
        <w:t xml:space="preserve"> </w:t>
      </w:r>
      <w:r>
        <w:rPr>
          <w:rStyle w:val="VerbatimChar"/>
        </w:rPr>
        <w:t xml:space="preserve">IN_WATER_LEVEL_LOW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IN_WATER_LEVEL_MED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Klaran OK: ...</w:t>
      </w:r>
    </w:p>
    <w:p>
      <w:pPr>
        <w:pStyle w:val="Compact"/>
        <w:numPr>
          <w:ilvl w:val="1"/>
          <w:numId w:val="1022"/>
        </w:numPr>
      </w:pPr>
      <w:r>
        <w:t xml:space="preserve">As described in Section 6</w:t>
      </w:r>
    </w:p>
    <w:p>
      <w:r>
        <w:pict>
          <v:rect style="width:0;height:1.5pt" o:hralign="center" o:hrstd="t" o:hr="t"/>
        </w:pict>
      </w:r>
    </w:p>
    <w:bookmarkEnd w:id="38"/>
    <w:bookmarkStart w:id="39" w:name="typical-test-procedure"/>
    <w:p>
      <w:pPr>
        <w:pStyle w:val="Heading2"/>
      </w:pPr>
      <w:r>
        <w:t xml:space="preserve">10. Typical Test Procedure</w:t>
      </w:r>
    </w:p>
    <w:p>
      <w:pPr>
        <w:pStyle w:val="Compact"/>
        <w:numPr>
          <w:ilvl w:val="0"/>
          <w:numId w:val="1023"/>
        </w:numPr>
      </w:pPr>
      <w:r>
        <w:t xml:space="preserve">Enter Sequential I/O Test at boot.</w:t>
      </w:r>
    </w:p>
    <w:p>
      <w:pPr>
        <w:pStyle w:val="Compact"/>
        <w:numPr>
          <w:ilvl w:val="0"/>
          <w:numId w:val="1023"/>
        </w:numPr>
      </w:pPr>
      <w:r>
        <w:t xml:space="preserve">Confirm release prompt and enter main screen.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t xml:space="preserve">“</w:t>
      </w:r>
      <w:r>
        <w:t xml:space="preserve">next output</w:t>
      </w:r>
      <w:r>
        <w:t xml:space="preserve">”</w:t>
      </w:r>
      <w:r>
        <w:t xml:space="preserve"> </w:t>
      </w:r>
      <w:r>
        <w:t xml:space="preserve">buttons to step through every output.</w:t>
      </w:r>
    </w:p>
    <w:p>
      <w:pPr>
        <w:pStyle w:val="Compact"/>
        <w:numPr>
          <w:ilvl w:val="0"/>
          <w:numId w:val="1023"/>
        </w:numPr>
      </w:pPr>
      <w:r>
        <w:t xml:space="preserve">For each step:</w:t>
      </w:r>
    </w:p>
    <w:p>
      <w:pPr>
        <w:pStyle w:val="Compact"/>
        <w:numPr>
          <w:ilvl w:val="1"/>
          <w:numId w:val="1024"/>
        </w:numPr>
      </w:pPr>
      <w:r>
        <w:t xml:space="preserve">Verify expected actuator energizes.</w:t>
      </w:r>
    </w:p>
    <w:p>
      <w:pPr>
        <w:pStyle w:val="Compact"/>
        <w:numPr>
          <w:ilvl w:val="1"/>
          <w:numId w:val="1024"/>
        </w:numPr>
      </w:pPr>
      <w:r>
        <w:t xml:space="preserve">Verify all others are off.</w:t>
      </w:r>
    </w:p>
    <w:p>
      <w:pPr>
        <w:pStyle w:val="Compact"/>
        <w:numPr>
          <w:ilvl w:val="0"/>
          <w:numId w:val="1023"/>
        </w:numPr>
      </w:pPr>
      <w:r>
        <w:t xml:space="preserve">Observe rows 8-13 for switch/input telemetry.</w:t>
      </w:r>
    </w:p>
    <w:p>
      <w:pPr>
        <w:pStyle w:val="Compact"/>
        <w:numPr>
          <w:ilvl w:val="0"/>
          <w:numId w:val="1023"/>
        </w:numPr>
      </w:pPr>
      <w:r>
        <w:t xml:space="preserve">For Klaran UV step:</w:t>
      </w:r>
    </w:p>
    <w:p>
      <w:pPr>
        <w:pStyle w:val="Compact"/>
        <w:numPr>
          <w:ilvl w:val="1"/>
          <w:numId w:val="1025"/>
        </w:numPr>
      </w:pPr>
      <w:r>
        <w:t xml:space="preserve">Confirm 15-second countdown appears.</w:t>
      </w:r>
    </w:p>
    <w:p>
      <w:pPr>
        <w:pStyle w:val="Compact"/>
        <w:numPr>
          <w:ilvl w:val="1"/>
          <w:numId w:val="1025"/>
        </w:numPr>
      </w:pPr>
      <w:r>
        <w:t xml:space="preserve">Verify auto shutoff at timeout.</w:t>
      </w:r>
    </w:p>
    <w:p>
      <w:pPr>
        <w:pStyle w:val="Compact"/>
        <w:numPr>
          <w:ilvl w:val="1"/>
          <w:numId w:val="1025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Klaran OK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23"/>
        </w:numPr>
      </w:pPr>
      <w:r>
        <w:t xml:space="preserve">Reset/power-cycle to leave test mode.</w:t>
      </w:r>
    </w:p>
    <w:p>
      <w:r>
        <w:pict>
          <v:rect style="width:0;height:1.5pt" o:hralign="center" o:hrstd="t" o:hr="t"/>
        </w:pict>
      </w:r>
    </w:p>
    <w:bookmarkEnd w:id="39"/>
    <w:bookmarkStart w:id="40" w:name="troubleshooting"/>
    <w:p>
      <w:pPr>
        <w:pStyle w:val="Heading2"/>
      </w:pPr>
      <w:r>
        <w:t xml:space="preserve">11. Troubleshooting</w:t>
      </w:r>
    </w:p>
    <w:p>
      <w:pPr>
        <w:pStyle w:val="Compact"/>
        <w:numPr>
          <w:ilvl w:val="0"/>
          <w:numId w:val="1026"/>
        </w:numPr>
      </w:pPr>
      <w:r>
        <w:t xml:space="preserve">No mode entry at boot:</w:t>
      </w:r>
    </w:p>
    <w:p>
      <w:pPr>
        <w:pStyle w:val="Compact"/>
        <w:numPr>
          <w:ilvl w:val="1"/>
          <w:numId w:val="1027"/>
        </w:numPr>
      </w:pPr>
      <w:r>
        <w:t xml:space="preserve">Re-check button hold timing and wiring for</w:t>
      </w:r>
      <w:r>
        <w:t xml:space="preserve"> </w:t>
      </w:r>
      <w:r>
        <w:rPr>
          <w:rStyle w:val="VerbatimChar"/>
        </w:rPr>
        <w:t xml:space="preserve">BTN_OZONE_CTL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BTN_CONT_CIRC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Cannot step outputs:</w:t>
      </w:r>
    </w:p>
    <w:p>
      <w:pPr>
        <w:pStyle w:val="Compact"/>
        <w:numPr>
          <w:ilvl w:val="1"/>
          <w:numId w:val="1028"/>
        </w:numPr>
      </w:pPr>
      <w:r>
        <w:t xml:space="preserve">Verify button inputs for</w:t>
      </w:r>
      <w:r>
        <w:t xml:space="preserve"> </w:t>
      </w:r>
      <w:r>
        <w:rPr>
          <w:rStyle w:val="VerbatimChar"/>
        </w:rPr>
        <w:t xml:space="preserve">BTN_OZONE_CTL</w:t>
      </w:r>
      <w:r>
        <w:t xml:space="preserve">,</w:t>
      </w:r>
      <w:r>
        <w:t xml:space="preserve"> </w:t>
      </w:r>
      <w:r>
        <w:rPr>
          <w:rStyle w:val="VerbatimChar"/>
        </w:rPr>
        <w:t xml:space="preserve">BTN_CONT_DISP</w:t>
      </w:r>
      <w:r>
        <w:t xml:space="preserve">,</w:t>
      </w:r>
      <w:r>
        <w:t xml:space="preserve"> </w:t>
      </w:r>
      <w:r>
        <w:rPr>
          <w:rStyle w:val="VerbatimChar"/>
        </w:rPr>
        <w:t xml:space="preserve">BTN_CONT_CIRC</w:t>
      </w:r>
      <w:r>
        <w:t xml:space="preserve">,</w:t>
      </w:r>
      <w:r>
        <w:t xml:space="preserve"> </w:t>
      </w:r>
      <w:r>
        <w:rPr>
          <w:rStyle w:val="VerbatimChar"/>
        </w:rPr>
        <w:t xml:space="preserve">BTN_WATER_INLET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Wrong output activates:</w:t>
      </w:r>
    </w:p>
    <w:p>
      <w:pPr>
        <w:pStyle w:val="Compact"/>
        <w:numPr>
          <w:ilvl w:val="1"/>
          <w:numId w:val="1029"/>
        </w:numPr>
      </w:pPr>
      <w:r>
        <w:t xml:space="preserve">Confirm board HWID; sequence differs for</w:t>
      </w:r>
      <w:r>
        <w:t xml:space="preserve"> </w:t>
      </w:r>
      <w:r>
        <w:rPr>
          <w:rStyle w:val="VerbatimChar"/>
        </w:rPr>
        <w:t xml:space="preserve">&lt;3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&gt;=3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Temperature shows</w:t>
      </w:r>
      <w:r>
        <w:t xml:space="preserve"> </w:t>
      </w:r>
      <w:r>
        <w:rPr>
          <w:rStyle w:val="VerbatimChar"/>
        </w:rPr>
        <w:t xml:space="preserve">--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Check one-wire sensors and bus wiring.</w:t>
      </w:r>
    </w:p>
    <w:p>
      <w:pPr>
        <w:pStyle w:val="Compact"/>
        <w:numPr>
          <w:ilvl w:val="0"/>
          <w:numId w:val="1026"/>
        </w:numPr>
      </w:pPr>
      <w:r>
        <w:t xml:space="preserve">Klaran never shows</w:t>
      </w:r>
      <w:r>
        <w:t xml:space="preserve"> </w:t>
      </w:r>
      <w:r>
        <w:rPr>
          <w:rStyle w:val="VerbatimChar"/>
        </w:rPr>
        <w:t xml:space="preserve">OK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IN_KLARAN_UV_OK</w:t>
      </w:r>
      <w:r>
        <w:t xml:space="preserve"> </w:t>
      </w:r>
      <w:r>
        <w:t xml:space="preserve">signal path and sensor logic.</w:t>
      </w:r>
    </w:p>
    <w:p>
      <w:r>
        <w:pict>
          <v:rect style="width:0;height:1.5pt" o:hralign="center" o:hrstd="t" o:hr="t"/>
        </w:pict>
      </w:r>
    </w:p>
    <w:bookmarkEnd w:id="40"/>
    <w:bookmarkStart w:id="41" w:name="safety-notes"/>
    <w:p>
      <w:pPr>
        <w:pStyle w:val="Heading2"/>
      </w:pPr>
      <w:r>
        <w:t xml:space="preserve">12. Safety Notes</w:t>
      </w:r>
    </w:p>
    <w:p>
      <w:pPr>
        <w:pStyle w:val="Compact"/>
        <w:numPr>
          <w:ilvl w:val="0"/>
          <w:numId w:val="1032"/>
        </w:numPr>
      </w:pPr>
      <w:r>
        <w:t xml:space="preserve">This mode directly energizes pumps/solenoids/relays one-by-one.</w:t>
      </w:r>
    </w:p>
    <w:p>
      <w:pPr>
        <w:pStyle w:val="Compact"/>
        <w:numPr>
          <w:ilvl w:val="0"/>
          <w:numId w:val="1032"/>
        </w:numPr>
      </w:pPr>
      <w:r>
        <w:t xml:space="preserve">Use appropriate safe hydraulic/electrical test conditions.</w:t>
      </w:r>
    </w:p>
    <w:p>
      <w:pPr>
        <w:pStyle w:val="Compact"/>
        <w:numPr>
          <w:ilvl w:val="0"/>
          <w:numId w:val="1032"/>
        </w:numPr>
      </w:pPr>
      <w:r>
        <w:t xml:space="preserve">Keep downstream loads safe before activating high-power outputs.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2026-02-18T17:20:54Z</dcterms:created>
  <dcterms:modified xsi:type="dcterms:W3CDTF">2026-02-18T17:20:54Z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