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77777777"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proofErr w:type="spellStart"/>
      <w:r w:rsidR="006A7F6E">
        <w:t>funktionalliteten</w:t>
      </w:r>
      <w:proofErr w:type="spellEnd"/>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7777777"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proofErr w:type="spellStart"/>
      <w:r w:rsidR="00853A32">
        <w:t>jag</w:t>
      </w:r>
      <w:r>
        <w:t>d</w:t>
      </w:r>
      <w:proofErr w:type="spellEnd"/>
      <w:r>
        <w:t xml:space="preserve"> flera tillfällen. </w:t>
      </w:r>
      <w:proofErr w:type="spellStart"/>
      <w:r>
        <w:t>McNaughton</w:t>
      </w:r>
      <w:proofErr w:type="spellEnd"/>
      <w:r>
        <w:t xml:space="preserve"> med flera (?)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w:t>
      </w:r>
      <w:r>
        <w:rPr>
          <w:rFonts w:ascii="Times New Roman" w:eastAsia="Times New Roman" w:hAnsi="Times New Roman" w:cs="Times New Roman"/>
          <w:sz w:val="24"/>
          <w:szCs w:val="24"/>
        </w:rPr>
        <w:lastRenderedPageBreak/>
        <w:t xml:space="preserve">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r>
        <w:t>Utvärdering metod</w:t>
      </w:r>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 xml:space="preserve">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w:t>
      </w:r>
      <w:r>
        <w:lastRenderedPageBreak/>
        <w:t>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" stroked="f">
                <v:textbox style="mso-fit-shape-to-text:t" inset="0,0,0,0">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QUIM använder tio faktorer för att skapa kontrollera olika delar av användbarhet av ett program och flera av dessa 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4325AADF"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6252B3">
        <w:t xml:space="preserve">Åtta av dessa kriterier kommer att användas och två 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programmet. </w:t>
      </w:r>
      <w:proofErr w:type="spellStart"/>
      <w:r>
        <w:t>Productivity</w:t>
      </w:r>
      <w:proofErr w:type="spellEnd"/>
      <w:r>
        <w:t xml:space="preserve"> fokuserar på hur användarens </w:t>
      </w:r>
      <w:proofErr w:type="spellStart"/>
      <w:r>
        <w:t>produktivitete</w:t>
      </w:r>
      <w:proofErr w:type="spellEnd"/>
      <w:r>
        <w:t xml:space="preserve"> kan öka genom att brukandet av programmet och hur väl den investerade tiden används.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säkerhet systemet, både i form av att skada människor, hårdvara och sparad information. </w:t>
      </w:r>
      <w:r w:rsidR="00477759">
        <w:t xml:space="preserve">Programvarans användbarhet för personer med någon form av funktionshinder mäts under </w:t>
      </w:r>
      <w:proofErr w:type="spellStart"/>
      <w:r w:rsidR="00477759">
        <w:t>Accessibility</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w:t>
      </w:r>
      <w:r w:rsidR="006252B3">
        <w:lastRenderedPageBreak/>
        <w:t xml:space="preserve">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något sätt i uppsatsen.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5A94426F" w14:textId="58D53F74" w:rsidR="00737797" w:rsidRDefault="00737797" w:rsidP="00853A32">
      <w:r w:rsidRPr="00737797">
        <w:t>E</w:t>
      </w:r>
      <w:r>
        <w:t>f</w:t>
      </w:r>
      <w:r w:rsidRPr="00737797">
        <w:t>tersom denna uppsats s</w:t>
      </w:r>
      <w:r>
        <w:t xml:space="preserve">krivs på svenska så kommer jag att översätta de olika begreppen. I min översättning blir </w:t>
      </w:r>
      <w:proofErr w:type="spellStart"/>
      <w:r>
        <w:t>effectiveness</w:t>
      </w:r>
      <w:proofErr w:type="spellEnd"/>
      <w:r>
        <w:t xml:space="preserve"> effektivitet. </w:t>
      </w:r>
      <w:proofErr w:type="spellStart"/>
      <w:r>
        <w:t>Productivity</w:t>
      </w:r>
      <w:proofErr w:type="spellEnd"/>
      <w:r>
        <w:t xml:space="preserve"> översätts till produktivitet. </w:t>
      </w:r>
      <w:proofErr w:type="spellStart"/>
      <w:r>
        <w:t>Satisfactions</w:t>
      </w:r>
      <w:proofErr w:type="spellEnd"/>
      <w:r>
        <w:t xml:space="preserve"> blir på svenska </w:t>
      </w:r>
      <w:r w:rsidR="00E00672">
        <w:t xml:space="preserve">tillfredställelse och </w:t>
      </w:r>
      <w:proofErr w:type="spellStart"/>
      <w:r w:rsidR="00E00672">
        <w:t>learnability</w:t>
      </w:r>
      <w:proofErr w:type="spellEnd"/>
      <w:r w:rsidR="00E00672">
        <w:t xml:space="preserve"> blir lärbarhet. </w:t>
      </w:r>
      <w:proofErr w:type="spellStart"/>
      <w:r w:rsidR="00E00672">
        <w:t>Safety</w:t>
      </w:r>
      <w:proofErr w:type="spellEnd"/>
      <w:r w:rsidR="00E00672">
        <w:t xml:space="preserve"> översätts till säkerhet och </w:t>
      </w:r>
      <w:proofErr w:type="spellStart"/>
      <w:r w:rsidR="00E00672">
        <w:t>accessibility</w:t>
      </w:r>
      <w:proofErr w:type="spellEnd"/>
      <w:r w:rsidR="00E00672">
        <w:t xml:space="preserve"> till tillgänglighet. </w:t>
      </w:r>
      <w:proofErr w:type="spellStart"/>
      <w:r w:rsidR="00E00672">
        <w:t>Universability</w:t>
      </w:r>
      <w:proofErr w:type="spellEnd"/>
      <w:r w:rsidR="00E00672">
        <w:t xml:space="preserve"> får översättningen mångsidighet, ett begrepp jag menar är tydligare än den alternativa översättningen universalitet. </w:t>
      </w:r>
      <w:proofErr w:type="spellStart"/>
      <w:r w:rsidR="00E00672">
        <w:t>Usefullness</w:t>
      </w:r>
      <w:proofErr w:type="spellEnd"/>
      <w:r w:rsidR="00E00672">
        <w:t xml:space="preserve"> är det sista begreppet och det översätter jag </w:t>
      </w:r>
      <w:r w:rsidR="00BE2B18">
        <w:t>till användbarhet.</w:t>
      </w:r>
    </w:p>
    <w:p w14:paraId="07F0267A" w14:textId="3703E638" w:rsidR="005A5EDA" w:rsidRPr="00737797" w:rsidRDefault="005A5EDA" w:rsidP="00853A32">
      <w:r>
        <w:t xml:space="preserve">Kunskapen som skapats i intervjuer och enkätsvar kommer att sorteras underunder </w:t>
      </w:r>
      <w:proofErr w:type="spellStart"/>
      <w:r>
        <w:t>QUIMs</w:t>
      </w:r>
      <w:proofErr w:type="spellEnd"/>
      <w:r>
        <w:t xml:space="preserve"> begrepp i uppsatsens empiridel</w:t>
      </w:r>
      <w:r w:rsidR="00693F8D">
        <w:t xml:space="preserve"> under en för uppsatsen lämplig ordning</w:t>
      </w:r>
      <w:bookmarkStart w:id="8" w:name="_GoBack"/>
      <w:bookmarkEnd w:id="8"/>
      <w:r>
        <w:t xml:space="preserve">. </w:t>
      </w:r>
      <w:r w:rsidR="00E0730B">
        <w:t xml:space="preserve">Jag kommer därefter problematisera svaren och analysera ifall min hur den kunskap jag samlat in ställer förhåller sig till </w:t>
      </w:r>
      <w:proofErr w:type="spellStart"/>
      <w:proofErr w:type="gramStart"/>
      <w:r w:rsidR="00E0730B">
        <w:t>QUIMs</w:t>
      </w:r>
      <w:proofErr w:type="spellEnd"/>
      <w:proofErr w:type="gramEnd"/>
      <w:r w:rsidR="00E0730B">
        <w:t xml:space="preserve"> olika begrepp. Det kommer inte att vara möjligt att skapa ett numeriskt betyg på applikationen. Kunskapen om de olika faktorerna kommer istället att klassas </w:t>
      </w:r>
      <w:r w:rsidR="00E0730B" w:rsidRPr="00E0730B">
        <w:rPr>
          <w:color w:val="FF0000"/>
        </w:rPr>
        <w:t>positiv/negativ</w:t>
      </w:r>
    </w:p>
    <w:p w14:paraId="241E9910" w14:textId="44E2C883" w:rsidR="00FB2662" w:rsidRDefault="00FB2662" w:rsidP="009826AB"/>
    <w:p w14:paraId="4B33314A" w14:textId="5FA666C4" w:rsidR="00FB2662" w:rsidRDefault="00E0730B" w:rsidP="00FB2662">
      <w:pPr>
        <w:pStyle w:val="Rubrik1"/>
      </w:pPr>
      <w:r>
        <w:t>Empiri</w:t>
      </w:r>
    </w:p>
    <w:p w14:paraId="4FA62AEE" w14:textId="687B36D4" w:rsidR="006D5785" w:rsidRDefault="006D5785" w:rsidP="006D5785">
      <w:pPr>
        <w:pStyle w:val="Rubrik2"/>
      </w:pPr>
      <w:r>
        <w:t>Presentation av Fotokalendern</w:t>
      </w:r>
    </w:p>
    <w:p w14:paraId="34C9BA63" w14:textId="77777777" w:rsidR="006D5785" w:rsidRPr="009511F1" w:rsidRDefault="006D5785" w:rsidP="006D5785">
      <w:r>
        <w:t xml:space="preserve">Fotokalendern är en framtagen för att användas som kommunikationshjälpmedel för personer med olika nivå av utvecklingsstörning. Den är framtagen som en del av region Uppsalas satsningar på IT. Enheten Hälsa och Habilitering fick pengar tilldelade för IT-satsningar och Fotokalendern var ett av resultaten av </w:t>
      </w:r>
      <w:proofErr w:type="spellStart"/>
      <w:r>
        <w:t>satssningen</w:t>
      </w:r>
      <w:proofErr w:type="spellEnd"/>
      <w:r>
        <w:t xml:space="preserve">. </w:t>
      </w:r>
      <w:proofErr w:type="spellStart"/>
      <w:r>
        <w:t>Applikaitonen</w:t>
      </w:r>
      <w:proofErr w:type="spellEnd"/>
      <w:r>
        <w:t xml:space="preserve"> lanserades </w:t>
      </w:r>
      <w:r w:rsidRPr="009511F1">
        <w:rPr>
          <w:color w:val="FF0000"/>
        </w:rPr>
        <w:t>20XX</w:t>
      </w:r>
      <w:r>
        <w:rPr>
          <w:color w:val="FF0000"/>
        </w:rPr>
        <w:t xml:space="preserve"> </w:t>
      </w:r>
      <w:r>
        <w:t xml:space="preserve">i Apples </w:t>
      </w:r>
      <w:proofErr w:type="spellStart"/>
      <w:r>
        <w:t>iStore</w:t>
      </w:r>
      <w:proofErr w:type="spellEnd"/>
      <w:r>
        <w:t xml:space="preserve"> för gratis nedladdning och är enbart tillgänglig där.</w:t>
      </w:r>
    </w:p>
    <w:p w14:paraId="3A003E35" w14:textId="77777777" w:rsidR="006D5785" w:rsidRDefault="006D5785" w:rsidP="006D5785">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t xml:space="preserve">, 2015). </w:t>
      </w:r>
    </w:p>
    <w:p w14:paraId="365F53B7" w14:textId="77777777" w:rsidR="006D5785" w:rsidRDefault="006D5785" w:rsidP="006D5785">
      <w:r>
        <w:t xml:space="preserve">Huvudmålgruppen för Fotokalendern var för skaparna utvecklingsstörda barn i region Uppsala. Detta hindrar inte att applikationen har </w:t>
      </w:r>
      <w:proofErr w:type="spellStart"/>
      <w:r>
        <w:t>användts</w:t>
      </w:r>
      <w:proofErr w:type="spellEnd"/>
      <w:r>
        <w:t xml:space="preserve"> för andra åldrar och i andra delar av Sverige. Språkmässigt är applikationen enbart tillgänglig på svenska.</w:t>
      </w:r>
    </w:p>
    <w:p w14:paraId="021B72DE" w14:textId="77777777" w:rsidR="006D5785" w:rsidRDefault="006D5785" w:rsidP="006D5785">
      <w:r>
        <w:t xml:space="preserve">I Fotokalendern är tanken att hjälpa brukaren att berätta med hjälp av bilder, filmer och undertexter. Beroende på förutsättning så kan olika varianter användas </w:t>
      </w:r>
    </w:p>
    <w:p w14:paraId="0DC16757" w14:textId="77777777" w:rsidR="006D5785" w:rsidRPr="006D5785" w:rsidRDefault="006D5785" w:rsidP="006D5785"/>
    <w:p w14:paraId="189AA83C" w14:textId="290125E4" w:rsidR="00520ED4" w:rsidRDefault="007C5EF3" w:rsidP="00520ED4">
      <w:pPr>
        <w:pStyle w:val="Rubrik2"/>
      </w:pPr>
      <w:r w:rsidRPr="007C5EF3">
        <w:t>Effektivitet (</w:t>
      </w:r>
      <w:proofErr w:type="spellStart"/>
      <w:r>
        <w:t>e</w:t>
      </w:r>
      <w:r w:rsidR="00520ED4" w:rsidRPr="007C5EF3">
        <w:t>ffectiveness</w:t>
      </w:r>
      <w:proofErr w:type="spellEnd"/>
      <w:r w:rsidRPr="007C5EF3">
        <w:t>)</w:t>
      </w:r>
    </w:p>
    <w:p w14:paraId="2C176E7A" w14:textId="488F8A6E" w:rsidR="00EF74D7" w:rsidRPr="00EF74D7" w:rsidRDefault="00EF74D7" w:rsidP="00EF74D7">
      <w:r>
        <w:t xml:space="preserve">Effektiviteten av </w:t>
      </w:r>
      <w:r w:rsidR="00693F8D">
        <w:t>Fotokalendern i Årstaskolans verksamhet mäts bäst i jämförelse med tidigare använda metoder. Där</w:t>
      </w:r>
    </w:p>
    <w:p w14:paraId="0034BAC7" w14:textId="27DE7DEC" w:rsidR="00520ED4" w:rsidRDefault="007C5EF3" w:rsidP="00520ED4">
      <w:pPr>
        <w:pStyle w:val="Rubrik2"/>
      </w:pPr>
      <w:r w:rsidRPr="007C5EF3">
        <w:t>Produktivitet (</w:t>
      </w:r>
      <w:proofErr w:type="spellStart"/>
      <w:r>
        <w:t>p</w:t>
      </w:r>
      <w:r w:rsidR="00520ED4" w:rsidRPr="007C5EF3">
        <w:t>roductivity</w:t>
      </w:r>
      <w:proofErr w:type="spellEnd"/>
      <w:r w:rsidRPr="007C5EF3">
        <w:t>)</w:t>
      </w:r>
    </w:p>
    <w:p w14:paraId="1D91944A" w14:textId="77777777" w:rsidR="00DA7065" w:rsidRPr="00DA7065" w:rsidRDefault="00DA7065" w:rsidP="00DA7065"/>
    <w:p w14:paraId="01EE0185" w14:textId="39E6157B" w:rsidR="00520ED4" w:rsidRDefault="007C5EF3" w:rsidP="00520ED4">
      <w:pPr>
        <w:pStyle w:val="Rubrik2"/>
      </w:pPr>
      <w:r w:rsidRPr="007C5EF3">
        <w:lastRenderedPageBreak/>
        <w:t>Tillfredställelse (</w:t>
      </w:r>
      <w:proofErr w:type="spellStart"/>
      <w:r w:rsidRPr="007C5EF3">
        <w:t>S</w:t>
      </w:r>
      <w:r w:rsidR="00520ED4" w:rsidRPr="007C5EF3">
        <w:t>atisfaction</w:t>
      </w:r>
      <w:proofErr w:type="spellEnd"/>
      <w:r w:rsidRPr="007C5EF3">
        <w:t>)</w:t>
      </w:r>
    </w:p>
    <w:p w14:paraId="1727B8EF" w14:textId="77777777" w:rsidR="007C5EF3" w:rsidRDefault="007C5EF3" w:rsidP="007C5EF3">
      <w:r>
        <w:t>De intervjuades användarupplevelsen uppfattar jag som mycket positiv. Innan intervju B sa personen ”jag är bara positiv så jag har inget att tillföra”. Detta positiva tillrop följdes under själva intervjun av ”jag tycker att det [Fotokalendern] är en fantastisk uppfinning”.</w:t>
      </w:r>
    </w:p>
    <w:p w14:paraId="4AD2E1A8" w14:textId="77777777" w:rsidR="007C5EF3" w:rsidRPr="007C5EF3" w:rsidRDefault="007C5EF3" w:rsidP="007C5EF3"/>
    <w:p w14:paraId="22BCF8A7" w14:textId="7749A5DA" w:rsidR="00520ED4" w:rsidRDefault="007C5EF3" w:rsidP="00520ED4">
      <w:pPr>
        <w:pStyle w:val="Rubrik2"/>
      </w:pPr>
      <w:r w:rsidRPr="007C5EF3">
        <w:t>Lärbarhet (</w:t>
      </w:r>
      <w:proofErr w:type="spellStart"/>
      <w:r>
        <w:t>l</w:t>
      </w:r>
      <w:r w:rsidR="00520ED4" w:rsidRPr="007C5EF3">
        <w:t>earnability</w:t>
      </w:r>
      <w:proofErr w:type="spellEnd"/>
      <w:r w:rsidRPr="007C5EF3">
        <w:t>)</w:t>
      </w:r>
    </w:p>
    <w:p w14:paraId="63CD1168" w14:textId="77777777" w:rsidR="007C5EF3" w:rsidRDefault="007C5EF3" w:rsidP="007C5EF3">
      <w:r>
        <w:t>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det senaste året har upplevt några större problem i användandet. De upplever trots avsaknad av tydliga instruktioner att Fotokalendern är lättillgänglig och enkel att använda.</w:t>
      </w:r>
    </w:p>
    <w:p w14:paraId="4D219BCC" w14:textId="77777777" w:rsidR="007C5EF3" w:rsidRDefault="007C5EF3" w:rsidP="007C5EF3">
      <w:r>
        <w:t xml:space="preserve">Starten av Fotokalenderns </w:t>
      </w:r>
      <w:proofErr w:type="spellStart"/>
      <w:r>
        <w:t>använding</w:t>
      </w:r>
      <w:proofErr w:type="spellEnd"/>
      <w:r>
        <w:t xml:space="preserve"> på Årsta </w:t>
      </w:r>
      <w:proofErr w:type="spellStart"/>
      <w:r>
        <w:t>grundssärskola</w:t>
      </w:r>
      <w:proofErr w:type="spellEnd"/>
      <w:r>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användandet snabbt på skolan.  Vilken applikation som användes för bildkommunikation innan är det ingen i personalen som mins utan Fotokalendern tog snabbt över som den enda applikationen för bildkommunikation eftersom den var lättanvänd.</w:t>
      </w:r>
    </w:p>
    <w:p w14:paraId="1D62B2DC" w14:textId="77777777" w:rsidR="007C5EF3" w:rsidRDefault="007C5EF3" w:rsidP="007C5EF3">
      <w:r>
        <w:t xml:space="preserve">Vanliga misstag i användningen av Fotokalendern görs av personalen. I intervjun med </w:t>
      </w:r>
      <w:r w:rsidRPr="00363602">
        <w:rPr>
          <w:color w:val="FF0000"/>
        </w:rPr>
        <w:t>Jenny</w:t>
      </w:r>
      <w:r>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p>
    <w:p w14:paraId="6E745BEA" w14:textId="77777777" w:rsidR="007C5EF3" w:rsidRDefault="007C5EF3" w:rsidP="007C5EF3">
      <w:r>
        <w:t xml:space="preserve">Även om personalen gjorde små misstag så var det ingen som uppfattade dessa som ett problem i den dagliga användningen av kalendern. Två av de intervjuade </w:t>
      </w:r>
      <w:proofErr w:type="spellStart"/>
      <w:r>
        <w:t>nämdne</w:t>
      </w:r>
      <w:proofErr w:type="spellEnd"/>
      <w:r>
        <w:t xml:space="preserve"> dock att de gärna skulle vilja lära sig mera om användningen och framförallt tala med sina kollegor om hur man gemensamt använde Fotokalendern.</w:t>
      </w:r>
    </w:p>
    <w:p w14:paraId="5F6C9640" w14:textId="77777777" w:rsidR="007C5EF3" w:rsidRPr="007C5EF3" w:rsidRDefault="007C5EF3" w:rsidP="007C5EF3"/>
    <w:p w14:paraId="469BDC66" w14:textId="78B8C78F" w:rsidR="00520ED4" w:rsidRDefault="007C5EF3" w:rsidP="00520ED4">
      <w:pPr>
        <w:pStyle w:val="Rubrik2"/>
      </w:pPr>
      <w:r w:rsidRPr="007C5EF3">
        <w:t>Säkerhet (</w:t>
      </w:r>
      <w:proofErr w:type="spellStart"/>
      <w:r>
        <w:t>s</w:t>
      </w:r>
      <w:r w:rsidR="00520ED4" w:rsidRPr="007C5EF3">
        <w:t>afety</w:t>
      </w:r>
      <w:proofErr w:type="spellEnd"/>
      <w:r w:rsidRPr="007C5EF3">
        <w:t>)</w:t>
      </w:r>
    </w:p>
    <w:p w14:paraId="63CCB4E1" w14:textId="7B1B7072" w:rsidR="005620E0" w:rsidRPr="005620E0" w:rsidRDefault="006D5785" w:rsidP="005620E0">
      <w:r>
        <w:t xml:space="preserve">IT-säkerhet nämns inte som begrepp i </w:t>
      </w:r>
      <w:proofErr w:type="gramStart"/>
      <w:r>
        <w:t>material  angående</w:t>
      </w:r>
      <w:proofErr w:type="gramEnd"/>
      <w:r>
        <w:t xml:space="preserve"> Fotokalendern men en annonserad funktion har säkerhetsfunktion. I Infotekets presentationsfilm nämns ”Radera i </w:t>
      </w:r>
      <w:proofErr w:type="spellStart"/>
      <w:r>
        <w:t>appen</w:t>
      </w:r>
      <w:proofErr w:type="spellEnd"/>
      <w:r>
        <w:t>, kvar i kamerarullen”. Detta innebär är bilderna är något säkrare sparade eftersom användaren inte av misstag raderar en bild enbart för att den inte passade med vad som skulle presenteras på denna dag i Fotokalendern.</w:t>
      </w:r>
    </w:p>
    <w:p w14:paraId="6463026B" w14:textId="213FE486" w:rsidR="00520ED4" w:rsidRDefault="007C5EF3" w:rsidP="00520ED4">
      <w:pPr>
        <w:pStyle w:val="Rubrik2"/>
      </w:pPr>
      <w:r w:rsidRPr="007C5EF3">
        <w:t>Tillgänglighet (</w:t>
      </w:r>
      <w:proofErr w:type="spellStart"/>
      <w:r>
        <w:t>a</w:t>
      </w:r>
      <w:r w:rsidR="00520ED4" w:rsidRPr="007C5EF3">
        <w:t>ccessibility</w:t>
      </w:r>
      <w:proofErr w:type="spellEnd"/>
      <w:r w:rsidRPr="007C5EF3">
        <w:t>)</w:t>
      </w:r>
    </w:p>
    <w:p w14:paraId="3A59B777" w14:textId="77777777" w:rsidR="007C5EF3" w:rsidRDefault="007C5EF3" w:rsidP="007C5EF3">
      <w:r>
        <w:t>Anpassningen mot målgruppen utvecklingsstörda är uppskattad av persona</w:t>
      </w:r>
    </w:p>
    <w:p w14:paraId="2B2EB81B" w14:textId="77777777" w:rsidR="007C5EF3" w:rsidRPr="007C5EF3" w:rsidRDefault="007C5EF3" w:rsidP="007C5EF3"/>
    <w:p w14:paraId="45609E6F" w14:textId="3C153E40" w:rsidR="00520ED4" w:rsidRDefault="007C5EF3" w:rsidP="00520ED4">
      <w:pPr>
        <w:pStyle w:val="Rubrik2"/>
      </w:pPr>
      <w:r>
        <w:lastRenderedPageBreak/>
        <w:t>Mångsidighet (</w:t>
      </w:r>
      <w:proofErr w:type="spellStart"/>
      <w:r>
        <w:t>u</w:t>
      </w:r>
      <w:r w:rsidR="00520ED4">
        <w:t>niversabilty</w:t>
      </w:r>
      <w:proofErr w:type="spellEnd"/>
      <w:r>
        <w:t>)</w:t>
      </w:r>
    </w:p>
    <w:p w14:paraId="26AAE0D1" w14:textId="1BD85660" w:rsidR="00520ED4" w:rsidRDefault="007C5EF3" w:rsidP="00520ED4">
      <w:pPr>
        <w:pStyle w:val="Rubrik2"/>
      </w:pPr>
      <w:r>
        <w:t>Användbarhet (</w:t>
      </w:r>
      <w:proofErr w:type="spellStart"/>
      <w:r w:rsidR="00520ED4">
        <w:t>usefullness</w:t>
      </w:r>
      <w:proofErr w:type="spellEnd"/>
      <w:r>
        <w:t>)</w:t>
      </w:r>
    </w:p>
    <w:p w14:paraId="43A1D8DA" w14:textId="77777777" w:rsidR="00A01D13" w:rsidRPr="00A01D13" w:rsidRDefault="00A01D13" w:rsidP="00A01D13"/>
    <w:p w14:paraId="746EF0F3" w14:textId="0455C1FC" w:rsidR="00FB2662" w:rsidRDefault="00FB2662" w:rsidP="00FB2662">
      <w:pPr>
        <w:pStyle w:val="Rubrik3"/>
      </w:pPr>
      <w:r>
        <w:t>Användning</w:t>
      </w:r>
    </w:p>
    <w:p w14:paraId="0F907793" w14:textId="5112A2D8" w:rsidR="00FB2662" w:rsidRDefault="00FB2662" w:rsidP="00FB2662">
      <w:r>
        <w:t xml:space="preserve">Daglig användning av Fotokalendern är målet personalen på Årsta grundsärskola arbetar mot. I de olika intervjuerna berättar alla att deras mål är att använda Fotokalendern dagligen. Det gemensamma målet är att ta </w:t>
      </w:r>
      <w:proofErr w:type="gramStart"/>
      <w:r>
        <w:t>minsten bild</w:t>
      </w:r>
      <w:proofErr w:type="gramEnd"/>
      <w:r>
        <w:t xml:space="preserve"> om dagen, men helst ett par stycken. Två av de intervjuade nämner att </w:t>
      </w:r>
      <w:r w:rsidR="00DD1257">
        <w:t>de även har som mål att skriva minst en bildtext per dag. Detta mål är mer otydligt hos de andra intervjuade.</w:t>
      </w:r>
      <w:r w:rsidR="00900190">
        <w:t xml:space="preserve"> (</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52FE1C1F"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proofErr w:type="spellStart"/>
      <w:r>
        <w:t>applikaitonen</w:t>
      </w:r>
      <w:proofErr w:type="spellEnd"/>
      <w:r>
        <w:t>.</w:t>
      </w:r>
    </w:p>
    <w:p w14:paraId="7989C16D" w14:textId="713268A3" w:rsidR="00900190" w:rsidRPr="001B4F76" w:rsidRDefault="00900190" w:rsidP="00FB2662">
      <w:r>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67BF0867" w14:textId="33D59D82" w:rsidR="00766D38" w:rsidRPr="00766D38" w:rsidRDefault="00716219" w:rsidP="00766D38">
      <w:pPr>
        <w:pStyle w:val="Rubrik2"/>
      </w:pPr>
      <w:r>
        <w:t>Använd</w:t>
      </w:r>
      <w:r w:rsidR="00766D38">
        <w:t>arvänlighet</w:t>
      </w:r>
    </w:p>
    <w:p w14:paraId="68302B50" w14:textId="6922DD19" w:rsidR="00716219" w:rsidRDefault="00716219" w:rsidP="00716219">
      <w:r>
        <w:t>Uppskattade funktioner. I alla intervjuer nämns att personalen uppskattar Fotokalendern är enkel att använda</w:t>
      </w:r>
      <w:r w:rsidR="00766D38">
        <w:t>. Särskilt nämns kopplingen mellan iPadens sparade bilder, ”kamerarullen” och Fotokalendern. Denna koppling är det första alla de intervjuade tänker på när de tillfrågas angående saker de upplever fungerar bra i Fotokalendern. Det nämns i alla intervjuer att bilderna automatiskt läggs in på dagar i Fotokalendern vilket alla uppskattar. Det nämns även att man kan ta bort bilder i Fotokalendern utan att bilderna försvinner ifrån iPaden, något som alla är mycket positiva till.</w:t>
      </w:r>
    </w:p>
    <w:p w14:paraId="40916B80" w14:textId="4A7AC1EC" w:rsidR="004F17D5" w:rsidRDefault="004F17D5" w:rsidP="004F17D5">
      <w:pPr>
        <w:pStyle w:val="Rubrik1"/>
      </w:pPr>
      <w:r>
        <w:t>Upplevelse</w:t>
      </w:r>
    </w:p>
    <w:p w14:paraId="66ED9984" w14:textId="77777777" w:rsidR="00BE2B18" w:rsidRPr="004F17D5" w:rsidRDefault="00BE2B18" w:rsidP="004F17D5"/>
    <w:p w14:paraId="0C5B53E0" w14:textId="77777777" w:rsidR="004F17D5" w:rsidRPr="00716219" w:rsidRDefault="004F17D5" w:rsidP="00716219"/>
    <w:p w14:paraId="069E9D23" w14:textId="775C8445" w:rsidR="00900190" w:rsidRPr="00900190" w:rsidRDefault="00900190" w:rsidP="00900190"/>
    <w:p w14:paraId="1D78ED34" w14:textId="77777777" w:rsidR="00FB2662" w:rsidRPr="00F6700C" w:rsidRDefault="00FB2662" w:rsidP="009826AB"/>
    <w:p w14:paraId="137873FB" w14:textId="77777777" w:rsidR="008010A7" w:rsidRDefault="008010A7" w:rsidP="00853A32"/>
    <w:p w14:paraId="1814B543" w14:textId="1F6667A5" w:rsidR="002F5CDF" w:rsidRPr="009D7400" w:rsidRDefault="002F5CDF" w:rsidP="002F5CDF">
      <w:pPr>
        <w:pStyle w:val="Rubrik1"/>
        <w:rPr>
          <w:lang w:val="en-US"/>
        </w:rPr>
      </w:pPr>
      <w:proofErr w:type="spellStart"/>
      <w:r w:rsidRPr="009D7400">
        <w:rPr>
          <w:lang w:val="en-US"/>
        </w:rPr>
        <w:t>Referenser</w:t>
      </w:r>
      <w:proofErr w:type="spellEnd"/>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lastRenderedPageBreak/>
        <w:t>ISO 25010:2011, International organization of standardization, Schweiz, 2011</w:t>
      </w:r>
    </w:p>
    <w:p w14:paraId="65048F89" w14:textId="32180425" w:rsidR="00C622BD" w:rsidRDefault="009826AB" w:rsidP="009826AB">
      <w:pPr>
        <w:jc w:val="both"/>
      </w:pPr>
      <w:r>
        <w:t>Infoteket</w:t>
      </w:r>
      <w:r>
        <w:rPr>
          <w:i/>
        </w:rPr>
        <w:t xml:space="preserve">, Fotokalendern </w:t>
      </w:r>
      <w:r w:rsidR="00C622BD">
        <w:t xml:space="preserve"> </w:t>
      </w:r>
      <w:hyperlink r:id="rId12" w:history="1">
        <w:r w:rsidR="00C622BD" w:rsidRPr="003F4FBA">
          <w:rPr>
            <w:rStyle w:val="Hyperlnk"/>
          </w:rPr>
          <w:t>https://www.youtube.com/watch?v=EgRxCYgPoXg&amp;t=180s</w:t>
        </w:r>
      </w:hyperlink>
      <w:r w:rsidR="00C622BD">
        <w:t>, Infoteket, 2016-02-02</w:t>
      </w:r>
    </w:p>
    <w:p w14:paraId="5E63C62C" w14:textId="79AC0779" w:rsidR="00766D38" w:rsidRDefault="00766D38" w:rsidP="00766D38">
      <w:pPr>
        <w:pStyle w:val="Rubrik1"/>
      </w:pPr>
      <w:r>
        <w:t>Intervjuer</w:t>
      </w:r>
    </w:p>
    <w:p w14:paraId="30E29F5B" w14:textId="7BB5E902" w:rsidR="00766D38" w:rsidRDefault="00766D38" w:rsidP="00766D38">
      <w:pPr>
        <w:pStyle w:val="Rubrik2"/>
      </w:pPr>
      <w:r>
        <w:t>Intervjuer på Årsta grundsärskola</w:t>
      </w:r>
    </w:p>
    <w:p w14:paraId="0CB8E2A6" w14:textId="718113B8" w:rsidR="00766D38" w:rsidRDefault="00766D38" w:rsidP="00766D38">
      <w:r>
        <w:t>Intervju A</w:t>
      </w:r>
    </w:p>
    <w:p w14:paraId="7FDE6CEE" w14:textId="62CE111D" w:rsidR="00766D38" w:rsidRDefault="00766D38" w:rsidP="00766D38">
      <w:r>
        <w:t>Intervju B</w:t>
      </w:r>
    </w:p>
    <w:p w14:paraId="167360CD" w14:textId="5C7E9F87" w:rsidR="00766D38" w:rsidRDefault="00766D38" w:rsidP="00766D38">
      <w:r>
        <w:t>Intervju C</w:t>
      </w:r>
    </w:p>
    <w:p w14:paraId="00BAEA3E" w14:textId="10C82C6E" w:rsidR="00766D38" w:rsidRPr="00766D38" w:rsidRDefault="00766D38" w:rsidP="00766D38">
      <w:r>
        <w:t>Intervju Grupp</w:t>
      </w:r>
    </w:p>
    <w:p w14:paraId="2BB1F24B" w14:textId="39E6C646" w:rsidR="007F7A1B" w:rsidRPr="000A29C1" w:rsidRDefault="007F7A1B" w:rsidP="002F5CDF"/>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51D3C3C5"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440A42D8" w14:textId="77777777" w:rsidR="002F5CDF" w:rsidRPr="007937E1" w:rsidRDefault="002F5CDF" w:rsidP="002F5CDF"/>
    <w:sectPr w:rsidR="002F5CDF"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DD1257" w:rsidRDefault="00DD1257">
      <w:pPr>
        <w:pStyle w:val="Kommentarer"/>
      </w:pPr>
      <w:r>
        <w:rPr>
          <w:rStyle w:val="Kommentarsreferens"/>
        </w:rPr>
        <w:annotationRef/>
      </w:r>
      <w:r>
        <w:t>Vad har de för titel?</w:t>
      </w:r>
    </w:p>
  </w:comment>
  <w:comment w:id="7" w:author="Andreas Tyrberg" w:date="2018-12-12T14:04:00Z" w:initials="AT">
    <w:p w14:paraId="295F6E35" w14:textId="77777777" w:rsidR="00DD1257" w:rsidRDefault="00DD1257">
      <w:pPr>
        <w:pStyle w:val="Kommentarer"/>
      </w:pPr>
      <w:r>
        <w:rPr>
          <w:rStyle w:val="Kommentarsreferens"/>
        </w:rPr>
        <w:annotationRef/>
      </w:r>
      <w:r>
        <w:t>Svarsfrekvens enkät. Ändra ifall något nytt och intressant kommer.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1A4C5" w14:textId="77777777" w:rsidR="009B6439" w:rsidRDefault="009B6439" w:rsidP="001E3946">
      <w:pPr>
        <w:spacing w:after="0" w:line="240" w:lineRule="auto"/>
      </w:pPr>
      <w:r>
        <w:separator/>
      </w:r>
    </w:p>
  </w:endnote>
  <w:endnote w:type="continuationSeparator" w:id="0">
    <w:p w14:paraId="68FDD6DB" w14:textId="77777777" w:rsidR="009B6439" w:rsidRDefault="009B6439"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BF27A" w14:textId="77777777" w:rsidR="009B6439" w:rsidRDefault="009B6439" w:rsidP="001E3946">
      <w:pPr>
        <w:spacing w:after="0" w:line="240" w:lineRule="auto"/>
      </w:pPr>
      <w:r>
        <w:separator/>
      </w:r>
    </w:p>
  </w:footnote>
  <w:footnote w:type="continuationSeparator" w:id="0">
    <w:p w14:paraId="5B5922CE" w14:textId="77777777" w:rsidR="009B6439" w:rsidRDefault="009B6439"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61A76"/>
    <w:rsid w:val="000644D3"/>
    <w:rsid w:val="00064E0F"/>
    <w:rsid w:val="000770CE"/>
    <w:rsid w:val="00096A64"/>
    <w:rsid w:val="000A29C1"/>
    <w:rsid w:val="000F02FD"/>
    <w:rsid w:val="001275A9"/>
    <w:rsid w:val="001328AA"/>
    <w:rsid w:val="00132DD8"/>
    <w:rsid w:val="00174448"/>
    <w:rsid w:val="001B4F76"/>
    <w:rsid w:val="001C006D"/>
    <w:rsid w:val="001C39C7"/>
    <w:rsid w:val="001C4A1F"/>
    <w:rsid w:val="001E3946"/>
    <w:rsid w:val="002271FE"/>
    <w:rsid w:val="00251219"/>
    <w:rsid w:val="002A79D8"/>
    <w:rsid w:val="002E0117"/>
    <w:rsid w:val="002F5CDF"/>
    <w:rsid w:val="00330C19"/>
    <w:rsid w:val="00363602"/>
    <w:rsid w:val="003A1018"/>
    <w:rsid w:val="00477759"/>
    <w:rsid w:val="004A29B6"/>
    <w:rsid w:val="004A60F4"/>
    <w:rsid w:val="004C7A29"/>
    <w:rsid w:val="004F17D5"/>
    <w:rsid w:val="00505484"/>
    <w:rsid w:val="00520ED4"/>
    <w:rsid w:val="005620E0"/>
    <w:rsid w:val="00594479"/>
    <w:rsid w:val="005A5EDA"/>
    <w:rsid w:val="005E3879"/>
    <w:rsid w:val="006252B3"/>
    <w:rsid w:val="00632958"/>
    <w:rsid w:val="006447FB"/>
    <w:rsid w:val="0066395D"/>
    <w:rsid w:val="00693F8D"/>
    <w:rsid w:val="00695A4F"/>
    <w:rsid w:val="006A7F6E"/>
    <w:rsid w:val="006C7CDB"/>
    <w:rsid w:val="006D5785"/>
    <w:rsid w:val="00716219"/>
    <w:rsid w:val="00737797"/>
    <w:rsid w:val="00741580"/>
    <w:rsid w:val="0075394C"/>
    <w:rsid w:val="00762AF3"/>
    <w:rsid w:val="00766D38"/>
    <w:rsid w:val="007937E1"/>
    <w:rsid w:val="007C5EF3"/>
    <w:rsid w:val="007F7A1B"/>
    <w:rsid w:val="008010A7"/>
    <w:rsid w:val="00853A32"/>
    <w:rsid w:val="008862A0"/>
    <w:rsid w:val="008E7D00"/>
    <w:rsid w:val="00900190"/>
    <w:rsid w:val="009511F1"/>
    <w:rsid w:val="009826AB"/>
    <w:rsid w:val="009B1C4A"/>
    <w:rsid w:val="009B6439"/>
    <w:rsid w:val="009D7400"/>
    <w:rsid w:val="009F5AFD"/>
    <w:rsid w:val="00A01D13"/>
    <w:rsid w:val="00A22983"/>
    <w:rsid w:val="00A30511"/>
    <w:rsid w:val="00A46BAB"/>
    <w:rsid w:val="00A724F6"/>
    <w:rsid w:val="00A73B71"/>
    <w:rsid w:val="00A81DC5"/>
    <w:rsid w:val="00AF7021"/>
    <w:rsid w:val="00B4776D"/>
    <w:rsid w:val="00B66F90"/>
    <w:rsid w:val="00BA0323"/>
    <w:rsid w:val="00BD45A2"/>
    <w:rsid w:val="00BE2B18"/>
    <w:rsid w:val="00BE7FBC"/>
    <w:rsid w:val="00BF10DB"/>
    <w:rsid w:val="00C054C8"/>
    <w:rsid w:val="00C622BD"/>
    <w:rsid w:val="00CE0D51"/>
    <w:rsid w:val="00D37D04"/>
    <w:rsid w:val="00D53E7F"/>
    <w:rsid w:val="00D80586"/>
    <w:rsid w:val="00D8139C"/>
    <w:rsid w:val="00DA05D5"/>
    <w:rsid w:val="00DA7065"/>
    <w:rsid w:val="00DD1257"/>
    <w:rsid w:val="00E00672"/>
    <w:rsid w:val="00E069B2"/>
    <w:rsid w:val="00E0730B"/>
    <w:rsid w:val="00EA121E"/>
    <w:rsid w:val="00EA3E0B"/>
    <w:rsid w:val="00ED1F02"/>
    <w:rsid w:val="00ED77F1"/>
    <w:rsid w:val="00EF69D4"/>
    <w:rsid w:val="00EF74D7"/>
    <w:rsid w:val="00F3077F"/>
    <w:rsid w:val="00F46BF9"/>
    <w:rsid w:val="00FB2662"/>
    <w:rsid w:val="00FC36C5"/>
    <w:rsid w:val="00FD1FEF"/>
    <w:rsid w:val="00FF6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EgRxCYgPoXg&amp;t=18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11</Pages>
  <Words>4899</Words>
  <Characters>25968</Characters>
  <Application>Microsoft Office Word</Application>
  <DocSecurity>0</DocSecurity>
  <Lines>216</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4</cp:revision>
  <dcterms:created xsi:type="dcterms:W3CDTF">2019-01-02T21:00:00Z</dcterms:created>
  <dcterms:modified xsi:type="dcterms:W3CDTF">2019-01-03T21:20:00Z</dcterms:modified>
</cp:coreProperties>
</file>