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Universidad Cristiana de las Asambleas de Dios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FORMATO DE REQUERIMIENTO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I. GENERALIDADES</w:t>
      </w:r>
    </w:p>
    <w:tbl>
      <w:tblPr>
        <w:tblStyle w:val="Table1"/>
        <w:tblW w:w="8720.0" w:type="dxa"/>
        <w:jc w:val="left"/>
        <w:tblInd w:w="108.0" w:type="pct"/>
        <w:tblLayout w:type="fixed"/>
        <w:tblLook w:val="0000"/>
      </w:tblPr>
      <w:tblGrid>
        <w:gridCol w:w="2804"/>
        <w:gridCol w:w="5916"/>
        <w:tblGridChange w:id="0">
          <w:tblGrid>
            <w:gridCol w:w="2804"/>
            <w:gridCol w:w="591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Correspondencia – Flujo Entidades Externas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 DE REQ.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15/02/2022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Lic. Joel Carranza, Ing. Marvin Molina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DESCRIPCIÓN DEL REQUERIMIENTO. (LÓGICA DEL NEGOCIO)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pct"/>
        <w:tblLayout w:type="fixed"/>
        <w:tblLook w:val="0000"/>
      </w:tblPr>
      <w:tblGrid>
        <w:gridCol w:w="2801"/>
        <w:gridCol w:w="5919"/>
        <w:tblGridChange w:id="0">
          <w:tblGrid>
            <w:gridCol w:w="2801"/>
            <w:gridCol w:w="591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(Detalle del proceso paso a paso)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correspondencia en recepción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correspondencia llega a recepción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se registra en el sistema quién envía, quién </w:t>
            </w:r>
            <w:r w:rsidDel="00000000" w:rsidR="00000000" w:rsidRPr="00000000">
              <w:rPr>
                <w:rtl w:val="0"/>
              </w:rPr>
              <w:t xml:space="preserve">recibe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qué es, a quién va dirigido, fecha y hora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envía la correspondencia al departamento competente 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correspondencia en departamento competente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departamento correspondiente registra en el sistema la documentación recibida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Envío de respuesta hacia la entidad solicitante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envío: El departamento correspondiente registra en el sistema qué documentación envío, a quién la envió, fecha y hora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respuesta por parte de la entidad solicitante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recepción: El departamento correspondiente registra en el sistema la documentación que se recibió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de no solicitar más documentación o información: se finaliza en el sistema el proceso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de solicitar más documentación o información: se repiten los pasos de Envío de respuesta hacia la entidad solicitante y Recepción de respuesta por parte de la entidad solicitante hasta que se </w:t>
            </w:r>
            <w:r w:rsidDel="00000000" w:rsidR="00000000" w:rsidRPr="00000000">
              <w:rPr>
                <w:rtl w:val="0"/>
              </w:rPr>
              <w:t xml:space="preserve">dé por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finalizado el proceso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DIAGRAMA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IV. CUADRO DE VALIDACIÓN Y AUTORIZACIÓN</w:t>
      </w:r>
    </w:p>
    <w:tbl>
      <w:tblPr>
        <w:tblStyle w:val="Table3"/>
        <w:tblW w:w="8720.0" w:type="dxa"/>
        <w:jc w:val="left"/>
        <w:tblInd w:w="108.0" w:type="pct"/>
        <w:tblLayout w:type="fixed"/>
        <w:tblLook w:val="0000"/>
      </w:tblPr>
      <w:tblGrid>
        <w:gridCol w:w="2191"/>
        <w:gridCol w:w="2188"/>
        <w:gridCol w:w="2179"/>
        <w:gridCol w:w="2162"/>
        <w:tblGridChange w:id="0">
          <w:tblGrid>
            <w:gridCol w:w="2191"/>
            <w:gridCol w:w="2188"/>
            <w:gridCol w:w="2179"/>
            <w:gridCol w:w="216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13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MRYdJu6ooJ7GnIguEinydYkVQ==">AMUW2mXhnaHJEQn3QzKsr1tX5wrY6eSQHBal+BMCjNlEEhTfwX8I4Ywo8JLA2Am6FeGf+d9AQOw6wGSXQLevAuGj8G0W+yZYmxTu0DGUXqNYKLEaSbJ5O/o=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2022-02-16T21:17:00Z</dcterms:created>
  <dc:creator>Admin</dc:creator>
</cp:coreProperties>
</file>