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bookmarkStart w:id="0" w:name="_GoBack"/>
      <w:bookmarkEnd w:id="0"/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Принцип автономности врача при назначении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лекарственного препарата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Мировой опыт правового регулирования лекарственного страхования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Пределы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полномочий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Росздравнадзора при контроле произ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в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одителей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лекарственных средств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>Основные направления регулирования фармацевтической индустрии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А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нтикоррупционные отношения в ап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т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е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чном бизнесе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Правовая природа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надлежащих практик 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G(x)p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Экстерриториальность законодательства об обращении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лекарственных средств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Деонтология медицинской профессии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в правовых нормах: прикладной анализ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Правовые аспекты л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екарственно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го обеспечения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в рамках медицинских услуг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: к постановке проблемы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Правовой режим вакцин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Качество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лекарственных сре</w:t>
      </w:r>
      <w:proofErr w:type="gramStart"/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дств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в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с</w:t>
      </w:r>
      <w:proofErr w:type="gramEnd"/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удебной 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практике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: эмпирический анализ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Правовое регулирование клинических исследований в рамках единого рынка ЕАЭС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Правовой статус держателя регистрационного удостоверения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Особенности правового режима </w:t>
      </w:r>
      <w:proofErr w:type="spellStart"/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орфанных</w:t>
      </w:r>
      <w:proofErr w:type="spellEnd"/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лекарственных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препаратов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Правовой статус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уполномоченного лица в фармацевтическом производстве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в 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РФ/ЕАЭС/ЕС/США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Принцип достоверности в ГРЛС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Правовой анализ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>с</w:t>
      </w: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>ериализаци</w:t>
      </w: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>и</w:t>
      </w:r>
      <w:proofErr w:type="spellEnd"/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>лекарственных препаратов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>Правовые последствия отмен</w:t>
      </w: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>ы</w:t>
      </w: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 государственной регистрации лекарственного препарата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Юридическое значение </w:t>
      </w: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>государственной фармакопеи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Контрафактные лекарственные препараты и способы борьбы с их обращением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Юридические р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иски пациентов при клиническом исследовании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Проблемы правового регулирования биомедицинских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клеточны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х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продукт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Правовые о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собенности проведения клинических исследований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биомедицинских клеточных продуктов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Правовая природа решений врачебных комиссий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У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ничтожение лекарственных сре</w:t>
      </w:r>
      <w:proofErr w:type="gramStart"/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дств с п</w:t>
      </w:r>
      <w:proofErr w:type="gramEnd"/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озиций вещного права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Особенности правового режима </w:t>
      </w:r>
      <w:proofErr w:type="spellStart"/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>наркосодержащих</w:t>
      </w:r>
      <w:proofErr w:type="spellEnd"/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>лекарственных препаратов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Институт взаимозаменяемости лекарственных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препаратов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Правовые аспекты рекламы лекарственных препаратов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в сети Интернет</w:t>
      </w:r>
    </w:p>
    <w:p w:rsidR="001062F9" w:rsidRPr="001062F9" w:rsidRDefault="001062F9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Защита прав участников отношений </w:t>
      </w:r>
      <w:r w:rsidR="000F4137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в сфере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закуп</w:t>
      </w:r>
      <w:r w:rsidR="000F4137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ок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лекарственных препаратов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Г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осударственн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ый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контракт на поставку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лекарственных препаратов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Запрос предложений, запрос котировок и закупка у единственного поставщика при закупках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лекарственных препаратов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Правоотношения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в сфере отпуска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лекарственных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препаратов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lastRenderedPageBreak/>
        <w:t xml:space="preserve">Договор контрактного производства лекарственных средств 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Офсетный контракт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Правовой анализ а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нтикоррупционн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ой оговорки 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при заключении контрактов в фармацевтической индустрии</w:t>
      </w:r>
    </w:p>
    <w:p w:rsidR="001062F9" w:rsidRPr="001062F9" w:rsidRDefault="001062F9" w:rsidP="006A668B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Правовой режим </w:t>
      </w:r>
      <w:r w:rsidR="006A668B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специальных инвестиционных контрактов</w:t>
      </w:r>
    </w:p>
    <w:p w:rsidR="001062F9" w:rsidRPr="001062F9" w:rsidRDefault="001062F9" w:rsidP="006A668B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Сравнительный анализ правового регулирования</w:t>
      </w:r>
      <w:r w:rsidR="006A668B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</w:t>
      </w:r>
      <w:proofErr w:type="spellStart"/>
      <w:r w:rsidR="006A668B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госзакупок</w:t>
      </w:r>
      <w:proofErr w:type="spellEnd"/>
      <w:r w:rsidR="006A668B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в фармацевтической индустрии России и зарубежных стран</w:t>
      </w:r>
    </w:p>
    <w:p w:rsidR="001062F9" w:rsidRPr="001062F9" w:rsidRDefault="00C049B6" w:rsidP="006A668B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Правовые средства обеспечения </w:t>
      </w:r>
      <w:r w:rsidR="001062F9"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баланс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а</w:t>
      </w:r>
      <w:r w:rsidR="001062F9"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интересов заинтересованных лиц</w:t>
      </w:r>
      <w:r w:rsidR="006A668B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при получении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вторичного пате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нта на лекарственный препарат </w:t>
      </w:r>
    </w:p>
    <w:p w:rsidR="001062F9" w:rsidRPr="001062F9" w:rsidRDefault="006A668B" w:rsidP="006A668B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Правовое регулирование торговых наименований и товарных знаков в фармацевтической индустрии</w:t>
      </w:r>
    </w:p>
    <w:p w:rsidR="001062F9" w:rsidRPr="001062F9" w:rsidRDefault="001062F9" w:rsidP="006A668B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Патентное законодательство в </w:t>
      </w:r>
      <w:r w:rsidR="006A668B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сфере фармацевтики: </w:t>
      </w: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сравнительно-правовой аспект </w:t>
      </w:r>
    </w:p>
    <w:p w:rsidR="001062F9" w:rsidRPr="001062F9" w:rsidRDefault="001062F9" w:rsidP="006A668B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Вечнозеленые патенты на </w:t>
      </w:r>
      <w:r w:rsidR="006A668B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лекарственные препараты в РФ</w:t>
      </w:r>
    </w:p>
    <w:p w:rsidR="006A668B" w:rsidRDefault="006A668B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6A668B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Эксклюзивность исследовательских данных</w:t>
      </w:r>
    </w:p>
    <w:p w:rsidR="001062F9" w:rsidRPr="006A668B" w:rsidRDefault="006A668B" w:rsidP="006A668B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Правовое регулирование генетических данных в РФ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Правовая природа информационного согласия пациента</w:t>
      </w:r>
    </w:p>
    <w:p w:rsidR="001062F9" w:rsidRPr="001062F9" w:rsidRDefault="000F4137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«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Инлицензирование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» и «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аутлицензирование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»</w:t>
      </w:r>
      <w:r w:rsidR="001062F9"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как смешанные договоры</w:t>
      </w:r>
    </w:p>
    <w:p w:rsidR="001062F9" w:rsidRPr="001062F9" w:rsidRDefault="001062F9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Перспективы развития института принудительного лицензирования в фа</w:t>
      </w:r>
      <w:r w:rsidR="000F4137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рмацевтической индустрии России</w:t>
      </w:r>
    </w:p>
    <w:p w:rsidR="000F4137" w:rsidRDefault="000F4137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>Правовые средства</w:t>
      </w:r>
      <w:r w:rsidR="001062F9"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 защиты интеллектуальных прав на </w:t>
      </w: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>лекарственный препарат</w:t>
      </w:r>
    </w:p>
    <w:p w:rsidR="001062F9" w:rsidRPr="000F4137" w:rsidRDefault="000F4137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sz w:val="24"/>
          <w:szCs w:val="24"/>
          <w:lang w:eastAsia="ru-RU"/>
        </w:rPr>
      </w:pPr>
      <w:r w:rsidRP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>Результаты клинических исследований как объект интеллектуальной собственности</w:t>
      </w:r>
    </w:p>
    <w:p w:rsidR="001062F9" w:rsidRPr="001062F9" w:rsidRDefault="000F4137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0F4137">
        <w:rPr>
          <w:rFonts w:asciiTheme="majorBidi" w:hAnsiTheme="majorBidi" w:cstheme="majorBidi"/>
          <w:sz w:val="24"/>
          <w:szCs w:val="24"/>
        </w:rPr>
        <w:t>Подделка документов на лекарственные средства</w:t>
      </w:r>
      <w:r>
        <w:rPr>
          <w:rFonts w:asciiTheme="majorBidi" w:hAnsiTheme="majorBidi" w:cstheme="majorBidi"/>
          <w:sz w:val="24"/>
          <w:szCs w:val="24"/>
        </w:rPr>
        <w:t>/</w:t>
      </w:r>
      <w:r w:rsidRPr="000F4137">
        <w:rPr>
          <w:rFonts w:asciiTheme="majorBidi" w:hAnsiTheme="majorBidi" w:cstheme="majorBidi"/>
          <w:sz w:val="24"/>
          <w:szCs w:val="24"/>
        </w:rPr>
        <w:t>медицинские изделия</w:t>
      </w:r>
      <w:r>
        <w:rPr>
          <w:rFonts w:asciiTheme="majorBidi" w:hAnsiTheme="majorBidi" w:cstheme="majorBidi"/>
          <w:sz w:val="24"/>
          <w:szCs w:val="24"/>
        </w:rPr>
        <w:t>/</w:t>
      </w:r>
      <w:r w:rsidRPr="000F4137">
        <w:rPr>
          <w:rFonts w:asciiTheme="majorBidi" w:hAnsiTheme="majorBidi" w:cstheme="majorBidi"/>
          <w:sz w:val="24"/>
          <w:szCs w:val="24"/>
        </w:rPr>
        <w:t>упаковки лекарственных средств</w:t>
      </w:r>
      <w:r>
        <w:rPr>
          <w:rFonts w:asciiTheme="majorBidi" w:hAnsiTheme="majorBidi" w:cstheme="majorBidi"/>
          <w:sz w:val="24"/>
          <w:szCs w:val="24"/>
        </w:rPr>
        <w:t>/упаковки</w:t>
      </w:r>
      <w:r w:rsidRPr="000F4137">
        <w:rPr>
          <w:rFonts w:asciiTheme="majorBidi" w:hAnsiTheme="majorBidi" w:cstheme="majorBidi"/>
          <w:sz w:val="24"/>
          <w:szCs w:val="24"/>
        </w:rPr>
        <w:t xml:space="preserve"> медицинских изделий</w:t>
      </w:r>
      <w:r w:rsidR="001062F9"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</w:t>
      </w:r>
    </w:p>
    <w:p w:rsidR="001062F9" w:rsidRPr="001062F9" w:rsidRDefault="000F4137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В</w:t>
      </w:r>
      <w:r w:rsidR="001062F9"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озмещение вреда здоровью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вследствие недоброкачественных лекарственных средств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Правовой анализ ответственности провизора</w:t>
      </w:r>
    </w:p>
    <w:p w:rsidR="001062F9" w:rsidRPr="001062F9" w:rsidRDefault="001062F9" w:rsidP="001062F9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>Правовой анализ ответс</w:t>
      </w:r>
      <w:r w:rsid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>твенности на нарушение надлежащ</w:t>
      </w: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>ей клинической практики</w:t>
      </w:r>
    </w:p>
    <w:p w:rsidR="000F4137" w:rsidRPr="000F4137" w:rsidRDefault="001062F9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0F4137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Правовой анализ ответственности </w:t>
      </w:r>
      <w:r w:rsidR="000F4137" w:rsidRPr="000F4137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>за о</w:t>
      </w:r>
      <w:r w:rsidR="000F4137" w:rsidRP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>бращение фальсифицированных, недоброкачественных и незарегистрированных лекарственных средств/медицинских изделий</w:t>
      </w:r>
      <w:r w:rsid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 либо обращение БАД</w:t>
      </w:r>
    </w:p>
    <w:p w:rsidR="000F4137" w:rsidRPr="000F4137" w:rsidRDefault="000F4137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</w:pPr>
      <w:r w:rsidRPr="000F4137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Уголовно-правовая ответственность за </w:t>
      </w:r>
      <w:r>
        <w:rPr>
          <w:rFonts w:asciiTheme="majorBidi" w:eastAsia="Times New Roman" w:hAnsiTheme="majorBidi" w:cstheme="majorBidi"/>
          <w:sz w:val="24"/>
          <w:szCs w:val="24"/>
          <w:lang w:eastAsia="ru-RU"/>
        </w:rPr>
        <w:t>н</w:t>
      </w:r>
      <w:r w:rsidRP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>езаконное производство лекарственных средств и медицинских изделий</w:t>
      </w:r>
    </w:p>
    <w:p w:rsidR="001062F9" w:rsidRPr="000F4137" w:rsidRDefault="001062F9" w:rsidP="000F4137">
      <w:pPr>
        <w:pStyle w:val="a3"/>
        <w:numPr>
          <w:ilvl w:val="0"/>
          <w:numId w:val="1"/>
        </w:numPr>
        <w:spacing w:before="120" w:after="0" w:line="240" w:lineRule="auto"/>
        <w:contextualSpacing w:val="0"/>
        <w:rPr>
          <w:rFonts w:asciiTheme="majorBidi" w:eastAsia="Times New Roman" w:hAnsiTheme="majorBidi" w:cstheme="majorBidi"/>
          <w:sz w:val="24"/>
          <w:szCs w:val="24"/>
          <w:lang w:eastAsia="ru-RU"/>
        </w:rPr>
      </w:pPr>
      <w:r w:rsidRPr="000F4137">
        <w:rPr>
          <w:rFonts w:asciiTheme="majorBidi" w:eastAsia="Times New Roman" w:hAnsiTheme="majorBidi" w:cstheme="majorBidi"/>
          <w:color w:val="000000"/>
          <w:sz w:val="24"/>
          <w:szCs w:val="24"/>
          <w:lang w:eastAsia="ru-RU"/>
        </w:rPr>
        <w:t xml:space="preserve"> </w:t>
      </w:r>
      <w:r w:rsidRP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Соотношение </w:t>
      </w:r>
      <w:proofErr w:type="spellStart"/>
      <w:r w:rsidRP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>деликтной</w:t>
      </w:r>
      <w:proofErr w:type="spellEnd"/>
      <w:r w:rsidRP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 и договорной ответственности при прич</w:t>
      </w:r>
      <w:r w:rsid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>и</w:t>
      </w:r>
      <w:r w:rsidRP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>нении вреда ненадлежащим</w:t>
      </w:r>
      <w:r w:rsid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 лекарственным препаратом</w:t>
      </w:r>
    </w:p>
    <w:p w:rsidR="001062F9" w:rsidRPr="001062F9" w:rsidRDefault="001062F9" w:rsidP="000F4137">
      <w:pPr>
        <w:pStyle w:val="a3"/>
        <w:numPr>
          <w:ilvl w:val="0"/>
          <w:numId w:val="1"/>
        </w:numPr>
        <w:shd w:val="clear" w:color="auto" w:fill="FFFFFF"/>
        <w:spacing w:before="120" w:after="0" w:line="240" w:lineRule="auto"/>
        <w:contextualSpacing w:val="0"/>
        <w:rPr>
          <w:rFonts w:asciiTheme="majorBidi" w:eastAsia="Times New Roman" w:hAnsiTheme="majorBidi" w:cstheme="majorBidi"/>
          <w:color w:val="333333"/>
          <w:sz w:val="24"/>
          <w:szCs w:val="24"/>
          <w:lang w:eastAsia="ru-RU"/>
        </w:rPr>
      </w:pP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Ответственность субъектов </w:t>
      </w:r>
      <w:r w:rsid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отношений в сфере </w:t>
      </w: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>об</w:t>
      </w:r>
      <w:r w:rsid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>ращения</w:t>
      </w: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 </w:t>
      </w:r>
      <w:r w:rsidR="000F4137">
        <w:rPr>
          <w:rFonts w:asciiTheme="majorBidi" w:eastAsia="Times New Roman" w:hAnsiTheme="majorBidi" w:cstheme="majorBidi"/>
          <w:sz w:val="24"/>
          <w:szCs w:val="24"/>
          <w:lang w:eastAsia="ru-RU"/>
        </w:rPr>
        <w:t>лекарственных средств</w:t>
      </w:r>
      <w:r w:rsidRPr="001062F9">
        <w:rPr>
          <w:rFonts w:asciiTheme="majorBidi" w:eastAsia="Times New Roman" w:hAnsiTheme="majorBidi" w:cstheme="majorBidi"/>
          <w:sz w:val="24"/>
          <w:szCs w:val="24"/>
          <w:lang w:eastAsia="ru-RU"/>
        </w:rPr>
        <w:t xml:space="preserve"> за несоответствие лицензионным требованиям</w:t>
      </w:r>
    </w:p>
    <w:p w:rsidR="00D17324" w:rsidRDefault="00D17324"/>
    <w:sectPr w:rsidR="00D17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8530C0"/>
    <w:multiLevelType w:val="hybridMultilevel"/>
    <w:tmpl w:val="FBD47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1tTA2tTAyNTE1MDVT0lEKTi0uzszPAykwrAUAQPcAWywAAAA="/>
  </w:docVars>
  <w:rsids>
    <w:rsidRoot w:val="001062F9"/>
    <w:rsid w:val="000F4137"/>
    <w:rsid w:val="001062F9"/>
    <w:rsid w:val="00692DF2"/>
    <w:rsid w:val="006A668B"/>
    <w:rsid w:val="00BB65AB"/>
    <w:rsid w:val="00C049B6"/>
    <w:rsid w:val="00D1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2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604</Words>
  <Characters>3445</Characters>
  <Application>Microsoft Office Word</Application>
  <DocSecurity>4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EsteeEsteeSamsung</dc:creator>
  <cp:lastModifiedBy>Пользователь Windows</cp:lastModifiedBy>
  <cp:revision>2</cp:revision>
  <dcterms:created xsi:type="dcterms:W3CDTF">2019-10-15T15:07:00Z</dcterms:created>
  <dcterms:modified xsi:type="dcterms:W3CDTF">2019-10-15T15:07:00Z</dcterms:modified>
</cp:coreProperties>
</file>