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7CCF" w14:textId="4FCCA6EE" w:rsidR="00052FF5" w:rsidRPr="00AC74BE" w:rsidRDefault="00052FF5" w:rsidP="00AC74BE">
      <w:pPr>
        <w:jc w:val="both"/>
        <w:rPr>
          <w:rFonts w:cs="Calibri"/>
          <w:b/>
          <w:bCs/>
          <w:sz w:val="26"/>
          <w:szCs w:val="26"/>
        </w:rPr>
      </w:pPr>
      <w:r w:rsidRPr="00AC74BE">
        <w:rPr>
          <w:rFonts w:cs="Calibri"/>
          <w:b/>
          <w:bCs/>
          <w:sz w:val="26"/>
          <w:szCs w:val="26"/>
        </w:rPr>
        <w:t>1.2 · NECESSITATS DE L’ENTORN</w:t>
      </w:r>
    </w:p>
    <w:p w14:paraId="11431C59" w14:textId="547B7453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 xml:space="preserve">Delimitem l’entorn a la comunitat educativa de l’INS </w:t>
      </w:r>
      <w:proofErr w:type="spellStart"/>
      <w:r w:rsidRPr="00AC74BE">
        <w:rPr>
          <w:rFonts w:cs="Calibri"/>
          <w:sz w:val="26"/>
          <w:szCs w:val="26"/>
        </w:rPr>
        <w:t>Provençana</w:t>
      </w:r>
      <w:proofErr w:type="spellEnd"/>
      <w:r w:rsidRPr="00AC74BE">
        <w:rPr>
          <w:rFonts w:cs="Calibri"/>
          <w:sz w:val="26"/>
          <w:szCs w:val="26"/>
        </w:rPr>
        <w:t xml:space="preserve"> i a entitats properes de L’Hospitalet. La pluja d’idees recull la reutilització de la presentació inicial, el teletreball i la desigualtat social d’ACT-1. Les fonts justifiquen estudiar els problemes, però no substitueixen una observació del centre.</w:t>
      </w:r>
    </w:p>
    <w:p w14:paraId="3846AE2A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</w:p>
    <w:tbl>
      <w:tblPr>
        <w:tblStyle w:val="Tablaconcuadrcula"/>
        <w:tblW w:w="9273" w:type="dxa"/>
        <w:tblLook w:val="04A0" w:firstRow="1" w:lastRow="0" w:firstColumn="1" w:lastColumn="0" w:noHBand="0" w:noVBand="1"/>
      </w:tblPr>
      <w:tblGrid>
        <w:gridCol w:w="2122"/>
        <w:gridCol w:w="3402"/>
        <w:gridCol w:w="3749"/>
      </w:tblGrid>
      <w:tr w:rsidR="00052FF5" w:rsidRPr="00AC74BE" w14:paraId="294E1254" w14:textId="77777777" w:rsidTr="00AC74BE">
        <w:trPr>
          <w:cantSplit/>
          <w:trHeight w:val="570"/>
          <w:tblHeader/>
        </w:trPr>
        <w:tc>
          <w:tcPr>
            <w:tcW w:w="2122" w:type="dxa"/>
            <w:shd w:val="clear" w:color="auto" w:fill="E6EEE8"/>
          </w:tcPr>
          <w:p w14:paraId="376C5096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b/>
                <w:sz w:val="26"/>
                <w:szCs w:val="26"/>
              </w:rPr>
              <w:t>Necessitat / tipus</w:t>
            </w:r>
          </w:p>
        </w:tc>
        <w:tc>
          <w:tcPr>
            <w:tcW w:w="3402" w:type="dxa"/>
            <w:shd w:val="clear" w:color="auto" w:fill="E6EEE8"/>
          </w:tcPr>
          <w:p w14:paraId="515C5831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b/>
                <w:sz w:val="26"/>
                <w:szCs w:val="26"/>
              </w:rPr>
              <w:t>Persones afectades i activitat econòmica</w:t>
            </w:r>
          </w:p>
        </w:tc>
        <w:tc>
          <w:tcPr>
            <w:tcW w:w="3749" w:type="dxa"/>
            <w:shd w:val="clear" w:color="auto" w:fill="E6EEE8"/>
          </w:tcPr>
          <w:p w14:paraId="5EB03780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b/>
                <w:sz w:val="26"/>
                <w:szCs w:val="26"/>
              </w:rPr>
              <w:t>Evidència i comprovació local</w:t>
            </w:r>
          </w:p>
        </w:tc>
      </w:tr>
      <w:tr w:rsidR="00052FF5" w:rsidRPr="00AC74BE" w14:paraId="28654B87" w14:textId="77777777" w:rsidTr="00AC74BE">
        <w:trPr>
          <w:cantSplit/>
          <w:trHeight w:val="1016"/>
        </w:trPr>
        <w:tc>
          <w:tcPr>
            <w:tcW w:w="2122" w:type="dxa"/>
          </w:tcPr>
          <w:p w14:paraId="3321D86A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1. Evitar llençar objectes útils. Ambiental.</w:t>
            </w:r>
          </w:p>
        </w:tc>
        <w:tc>
          <w:tcPr>
            <w:tcW w:w="3402" w:type="dxa"/>
          </w:tcPr>
          <w:p w14:paraId="34782151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Comunitat educativa; comerç, reparació i gestió de residus.</w:t>
            </w:r>
          </w:p>
        </w:tc>
        <w:tc>
          <w:tcPr>
            <w:tcW w:w="3749" w:type="dxa"/>
          </w:tcPr>
          <w:p w14:paraId="7FA2ECD9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AMB, Millor que nou [F1]: reparació i intercanvi. Inventariar durant dues setmanes objectes que ja no s’utilitzen.</w:t>
            </w:r>
          </w:p>
        </w:tc>
      </w:tr>
      <w:tr w:rsidR="00052FF5" w:rsidRPr="00AC74BE" w14:paraId="790B1DE8" w14:textId="77777777" w:rsidTr="00AC74BE">
        <w:trPr>
          <w:cantSplit/>
          <w:trHeight w:val="1009"/>
        </w:trPr>
        <w:tc>
          <w:tcPr>
            <w:tcW w:w="2122" w:type="dxa"/>
          </w:tcPr>
          <w:p w14:paraId="510F35E9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2. Allargar la vida dels equips informàtics. Ambiental.</w:t>
            </w:r>
          </w:p>
        </w:tc>
        <w:tc>
          <w:tcPr>
            <w:tcW w:w="3402" w:type="dxa"/>
          </w:tcPr>
          <w:p w14:paraId="4F940A81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Estudiants i professionals digitals; fabricació i manteniment tecnològic.</w:t>
            </w:r>
          </w:p>
        </w:tc>
        <w:tc>
          <w:tcPr>
            <w:tcW w:w="3749" w:type="dxa"/>
          </w:tcPr>
          <w:p w14:paraId="7D63CF0D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Global E-</w:t>
            </w:r>
            <w:proofErr w:type="spellStart"/>
            <w:r w:rsidRPr="00AC74BE">
              <w:rPr>
                <w:rFonts w:cs="Calibri"/>
                <w:sz w:val="26"/>
                <w:szCs w:val="26"/>
              </w:rPr>
              <w:t>waste</w:t>
            </w:r>
            <w:proofErr w:type="spellEnd"/>
            <w:r w:rsidRPr="00AC74BE">
              <w:rPr>
                <w:rFonts w:cs="Calibri"/>
                <w:sz w:val="26"/>
                <w:szCs w:val="26"/>
              </w:rPr>
              <w:t xml:space="preserve"> Monitor 2024 [F2]. Registrar equips retirats i motiu; no incloure’ls en la primera versió sense revisió tècnica.</w:t>
            </w:r>
          </w:p>
        </w:tc>
      </w:tr>
      <w:tr w:rsidR="00052FF5" w:rsidRPr="00AC74BE" w14:paraId="03DD05C0" w14:textId="77777777" w:rsidTr="00AC74BE">
        <w:trPr>
          <w:cantSplit/>
          <w:trHeight w:val="793"/>
        </w:trPr>
        <w:tc>
          <w:tcPr>
            <w:tcW w:w="2122" w:type="dxa"/>
          </w:tcPr>
          <w:p w14:paraId="3A87349C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3. Facilitar material d’estudi assequible. Social.</w:t>
            </w:r>
          </w:p>
        </w:tc>
        <w:tc>
          <w:tcPr>
            <w:tcW w:w="3402" w:type="dxa"/>
          </w:tcPr>
          <w:p w14:paraId="6FFA0ABA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Alumnat amb pressupostos limitats; educació i comerç de material.</w:t>
            </w:r>
          </w:p>
        </w:tc>
        <w:tc>
          <w:tcPr>
            <w:tcW w:w="3749" w:type="dxa"/>
          </w:tcPr>
          <w:p w14:paraId="667A7B67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INE, ECV 2024 [F3]. Preguntar voluntàriament quin material cal, sense demanar ingressos.</w:t>
            </w:r>
          </w:p>
        </w:tc>
      </w:tr>
      <w:tr w:rsidR="00052FF5" w:rsidRPr="00AC74BE" w14:paraId="31F4F900" w14:textId="77777777" w:rsidTr="00AC74BE">
        <w:trPr>
          <w:cantSplit/>
          <w:trHeight w:val="1009"/>
        </w:trPr>
        <w:tc>
          <w:tcPr>
            <w:tcW w:w="2122" w:type="dxa"/>
          </w:tcPr>
          <w:p w14:paraId="5132365E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4. Evitar que el canal digital exclogui. Social.</w:t>
            </w:r>
          </w:p>
        </w:tc>
        <w:tc>
          <w:tcPr>
            <w:tcW w:w="3402" w:type="dxa"/>
          </w:tcPr>
          <w:p w14:paraId="0E5CA704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Persones amb dificultats tecnològiques, lingüístiques o d’accessibilitat; serveis digitals.</w:t>
            </w:r>
          </w:p>
        </w:tc>
        <w:tc>
          <w:tcPr>
            <w:tcW w:w="3749" w:type="dxa"/>
          </w:tcPr>
          <w:p w14:paraId="13800964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 xml:space="preserve">ITU, </w:t>
            </w:r>
            <w:proofErr w:type="spellStart"/>
            <w:r w:rsidRPr="00AC74BE">
              <w:rPr>
                <w:rFonts w:cs="Calibri"/>
                <w:sz w:val="26"/>
                <w:szCs w:val="26"/>
              </w:rPr>
              <w:t>Facts</w:t>
            </w:r>
            <w:proofErr w:type="spellEnd"/>
            <w:r w:rsidRPr="00AC74BE">
              <w:rPr>
                <w:rFonts w:cs="Calibri"/>
                <w:sz w:val="26"/>
                <w:szCs w:val="26"/>
              </w:rPr>
              <w:t xml:space="preserve"> </w:t>
            </w:r>
            <w:proofErr w:type="spellStart"/>
            <w:r w:rsidRPr="00AC74BE">
              <w:rPr>
                <w:rFonts w:cs="Calibri"/>
                <w:sz w:val="26"/>
                <w:szCs w:val="26"/>
              </w:rPr>
              <w:t>and</w:t>
            </w:r>
            <w:proofErr w:type="spellEnd"/>
            <w:r w:rsidRPr="00AC74BE">
              <w:rPr>
                <w:rFonts w:cs="Calibri"/>
                <w:sz w:val="26"/>
                <w:szCs w:val="26"/>
              </w:rPr>
              <w:t xml:space="preserve"> Figures [F4]. Provar cinc tasques amb perfils diferents; no assumir que tothom té un mòbil compatible.</w:t>
            </w:r>
          </w:p>
        </w:tc>
      </w:tr>
      <w:tr w:rsidR="00052FF5" w:rsidRPr="00AC74BE" w14:paraId="3BBE298B" w14:textId="77777777" w:rsidTr="00AC74BE">
        <w:trPr>
          <w:cantSplit/>
          <w:trHeight w:val="1016"/>
        </w:trPr>
        <w:tc>
          <w:tcPr>
            <w:tcW w:w="2122" w:type="dxa"/>
          </w:tcPr>
          <w:p w14:paraId="1E014D45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5. Millorar la conciliació i reduir desplaçaments laborals. Mixta.</w:t>
            </w:r>
          </w:p>
        </w:tc>
        <w:tc>
          <w:tcPr>
            <w:tcW w:w="3402" w:type="dxa"/>
          </w:tcPr>
          <w:p w14:paraId="32FE027F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Treballadores, empreses i famílies; llocs digitals i bioinformàtica.</w:t>
            </w:r>
          </w:p>
        </w:tc>
        <w:tc>
          <w:tcPr>
            <w:tcW w:w="3749" w:type="dxa"/>
          </w:tcPr>
          <w:p w14:paraId="55B27EFA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proofErr w:type="spellStart"/>
            <w:r w:rsidRPr="00AC74BE">
              <w:rPr>
                <w:rFonts w:cs="Calibri"/>
                <w:sz w:val="26"/>
                <w:szCs w:val="26"/>
              </w:rPr>
              <w:t>Eurofound</w:t>
            </w:r>
            <w:proofErr w:type="spellEnd"/>
            <w:r w:rsidRPr="00AC74BE">
              <w:rPr>
                <w:rFonts w:cs="Calibri"/>
                <w:sz w:val="26"/>
                <w:szCs w:val="26"/>
              </w:rPr>
              <w:t>, teletreball [F5]. Alternativa d’Alba; entrevistar professionals, diferenciant laboratori i anàlisi de dades.</w:t>
            </w:r>
          </w:p>
        </w:tc>
      </w:tr>
      <w:tr w:rsidR="00052FF5" w:rsidRPr="00AC74BE" w14:paraId="6996CEA8" w14:textId="77777777" w:rsidTr="00AC74BE">
        <w:trPr>
          <w:cantSplit/>
          <w:trHeight w:val="1232"/>
        </w:trPr>
        <w:tc>
          <w:tcPr>
            <w:tcW w:w="2122" w:type="dxa"/>
          </w:tcPr>
          <w:p w14:paraId="094C827B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6. Reduir barreres per desigualtat i origen. Social.</w:t>
            </w:r>
          </w:p>
        </w:tc>
        <w:tc>
          <w:tcPr>
            <w:tcW w:w="3402" w:type="dxa"/>
          </w:tcPr>
          <w:p w14:paraId="57365903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 xml:space="preserve">Persones amb menys recursos, incloses algunes persones </w:t>
            </w:r>
            <w:proofErr w:type="spellStart"/>
            <w:r w:rsidRPr="00AC74BE">
              <w:rPr>
                <w:rFonts w:cs="Calibri"/>
                <w:sz w:val="26"/>
                <w:szCs w:val="26"/>
              </w:rPr>
              <w:t>migrants</w:t>
            </w:r>
            <w:proofErr w:type="spellEnd"/>
            <w:r w:rsidRPr="00AC74BE">
              <w:rPr>
                <w:rFonts w:cs="Calibri"/>
                <w:sz w:val="26"/>
                <w:szCs w:val="26"/>
              </w:rPr>
              <w:t>; ocupació i accés a serveis.</w:t>
            </w:r>
          </w:p>
        </w:tc>
        <w:tc>
          <w:tcPr>
            <w:tcW w:w="3749" w:type="dxa"/>
          </w:tcPr>
          <w:p w14:paraId="5B01A7FF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ACT-1 i ECV [F3]: no atribuir pobresa a tot un col·lectiu. Consultar una entitat i oferir participació sense acreditar nacionalitat.</w:t>
            </w:r>
          </w:p>
        </w:tc>
      </w:tr>
      <w:tr w:rsidR="00052FF5" w:rsidRPr="00AC74BE" w14:paraId="36E8D1C3" w14:textId="77777777" w:rsidTr="00AC74BE">
        <w:trPr>
          <w:cantSplit/>
          <w:trHeight w:val="1016"/>
        </w:trPr>
        <w:tc>
          <w:tcPr>
            <w:tcW w:w="2122" w:type="dxa"/>
          </w:tcPr>
          <w:p w14:paraId="5982E7E2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lastRenderedPageBreak/>
              <w:t>7. Evitar viatges innecessaris per recollir objectes. Mixta.</w:t>
            </w:r>
          </w:p>
        </w:tc>
        <w:tc>
          <w:tcPr>
            <w:tcW w:w="3402" w:type="dxa"/>
          </w:tcPr>
          <w:p w14:paraId="0E06B5AD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Donants, receptores i barri; transport i logística.</w:t>
            </w:r>
          </w:p>
        </w:tc>
        <w:tc>
          <w:tcPr>
            <w:tcW w:w="3749" w:type="dxa"/>
          </w:tcPr>
          <w:p w14:paraId="327468E4" w14:textId="77777777" w:rsidR="00052FF5" w:rsidRPr="00AC74BE" w:rsidRDefault="00052FF5" w:rsidP="00AC74BE">
            <w:pPr>
              <w:spacing w:before="60" w:after="80"/>
              <w:jc w:val="both"/>
              <w:rPr>
                <w:rFonts w:cs="Calibri"/>
                <w:sz w:val="26"/>
                <w:szCs w:val="26"/>
              </w:rPr>
            </w:pPr>
            <w:r w:rsidRPr="00AC74BE">
              <w:rPr>
                <w:rFonts w:cs="Calibri"/>
                <w:sz w:val="26"/>
                <w:szCs w:val="26"/>
              </w:rPr>
              <w:t>Proposta pròpia vinculada a la reutilització de [F1]. Preguntar mitjà de transport i si el viatge s’ha fet només per recollir l’objecte.</w:t>
            </w:r>
          </w:p>
        </w:tc>
      </w:tr>
    </w:tbl>
    <w:p w14:paraId="6BB9FD36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</w:p>
    <w:p w14:paraId="11902B08" w14:textId="77777777" w:rsidR="00052FF5" w:rsidRPr="00AC74BE" w:rsidRDefault="00052FF5" w:rsidP="00AC74BE">
      <w:pPr>
        <w:pStyle w:val="Ttulo2"/>
        <w:jc w:val="both"/>
        <w:rPr>
          <w:rFonts w:ascii="Calibri" w:hAnsi="Calibri" w:cs="Calibri"/>
          <w:sz w:val="26"/>
          <w:szCs w:val="26"/>
        </w:rPr>
      </w:pPr>
      <w:proofErr w:type="spellStart"/>
      <w:r w:rsidRPr="00AC74BE">
        <w:rPr>
          <w:rFonts w:ascii="Calibri" w:hAnsi="Calibri" w:cs="Calibri"/>
          <w:sz w:val="26"/>
          <w:szCs w:val="26"/>
        </w:rPr>
        <w:t>Reflexió</w:t>
      </w:r>
      <w:proofErr w:type="spellEnd"/>
      <w:r w:rsidRPr="00AC74BE">
        <w:rPr>
          <w:rFonts w:ascii="Calibri" w:hAnsi="Calibri" w:cs="Calibri"/>
          <w:sz w:val="26"/>
          <w:szCs w:val="26"/>
        </w:rPr>
        <w:t xml:space="preserve"> sobre les </w:t>
      </w:r>
      <w:proofErr w:type="spellStart"/>
      <w:r w:rsidRPr="00AC74BE">
        <w:rPr>
          <w:rFonts w:ascii="Calibri" w:hAnsi="Calibri" w:cs="Calibri"/>
          <w:sz w:val="26"/>
          <w:szCs w:val="26"/>
        </w:rPr>
        <w:t>necessitats</w:t>
      </w:r>
      <w:proofErr w:type="spellEnd"/>
    </w:p>
    <w:p w14:paraId="62CF8ADA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1. Urgència. Prioritzem el malbaratament d’objectes útils i les barreres d’accés al material d’estudi perquè podem actuar a prop i amb pocs recursos. La urgència local s’ha de confirmar; no tenim un recompte de l’institut.</w:t>
      </w:r>
    </w:p>
    <w:p w14:paraId="4F0EA8D5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2. Persones afectades. No sabem quina necessitat afecta més persones del centre. L’ECV situa la taxa AROPE d’Espanya en el 25,8 % el 2024 [F3], però seria incorrecte aplicar aquest percentatge a la nostra classe.</w:t>
      </w:r>
    </w:p>
    <w:p w14:paraId="006FD2D7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3. Activitat econòmica. Comprar, reparar i gestionar residus formen part del cicle d’un producte. La reutilització pot donar suport a serveis de reparació i reduir algunes compres, però no substitueix tots els productes nous.</w:t>
      </w:r>
    </w:p>
    <w:p w14:paraId="5CF84551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4. Evolució. Si es continuen substituint objectes útils, augmenta la demanda de materials i la càrrega de residus. En electrònica, es van generar 62 milions de tones de residus el 2022 i el 22,3 % es va recollir i reciclar formalment de manera documentada [F2]. Són xifres mundials, no del centre.</w:t>
      </w:r>
    </w:p>
    <w:p w14:paraId="3B880BA5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5. Finalistes. Reutilització d’objectes i teletreball responsable: totes dues relacionen tecnologia, persones i medi ambient.</w:t>
      </w:r>
    </w:p>
    <w:p w14:paraId="6D33885D" w14:textId="77777777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6. Informació pendent. Cal saber quins objectes sobren i falten, qui hi participaria, quin espai es podria autoritzar i qui moderaria. Per al teletreball falten una empresa col·laboradora, tasques compatibles i condicions d’accés.</w:t>
      </w:r>
    </w:p>
    <w:p w14:paraId="4AADFA25" w14:textId="1FD67182" w:rsidR="00AC74BE" w:rsidRPr="00AC74BE" w:rsidRDefault="00AC74BE" w:rsidP="00AC74BE">
      <w:pPr>
        <w:jc w:val="both"/>
        <w:rPr>
          <w:rFonts w:cs="Calibri"/>
          <w:b/>
          <w:bCs/>
          <w:sz w:val="26"/>
          <w:szCs w:val="26"/>
        </w:rPr>
      </w:pPr>
      <w:r w:rsidRPr="00AC74BE">
        <w:rPr>
          <w:rFonts w:cs="Calibri"/>
          <w:b/>
          <w:bCs/>
          <w:sz w:val="26"/>
          <w:szCs w:val="26"/>
        </w:rPr>
        <w:t>FONTS I MATERIALS DE TREBALL</w:t>
      </w:r>
    </w:p>
    <w:p w14:paraId="0F623423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Fonts externes consultades el 30 d’octubre de 2026. Les dades s’identifiquen per l’any al qual corresponen, no es presenten com a xifres de l’institut. Els exemples i pressupostos del dossier són propostes pròpies. Les notícies citades als avenços es conserven com a antecedents de cerca, però no es reutilitzen com a dades comprovades quan no s’han verificat.</w:t>
      </w:r>
    </w:p>
    <w:p w14:paraId="4576DC43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[F1] AMB. Millor Que Nou! Com allargar la vida dels nostres objectes.</w:t>
      </w:r>
    </w:p>
    <w:p w14:paraId="7BECBCFE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lastRenderedPageBreak/>
        <w:t>https://www.amb.cat/en/web/amb/actualitat/publicacions/detall/-/publicacio/millor-que-nou--com-allargar-la-vida-dels-nostres-objectes/28896392/11696</w:t>
      </w:r>
    </w:p>
    <w:p w14:paraId="441B677E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[F2] ITU / UNITAR. Global E-</w:t>
      </w:r>
      <w:proofErr w:type="spellStart"/>
      <w:r w:rsidRPr="00AC74BE">
        <w:rPr>
          <w:rFonts w:cs="Calibri"/>
          <w:sz w:val="26"/>
          <w:szCs w:val="26"/>
        </w:rPr>
        <w:t>waste</w:t>
      </w:r>
      <w:proofErr w:type="spellEnd"/>
      <w:r w:rsidRPr="00AC74BE">
        <w:rPr>
          <w:rFonts w:cs="Calibri"/>
          <w:sz w:val="26"/>
          <w:szCs w:val="26"/>
        </w:rPr>
        <w:t xml:space="preserve"> Monitor 2024; </w:t>
      </w:r>
      <w:proofErr w:type="spellStart"/>
      <w:r w:rsidRPr="00AC74BE">
        <w:rPr>
          <w:rFonts w:cs="Calibri"/>
          <w:sz w:val="26"/>
          <w:szCs w:val="26"/>
        </w:rPr>
        <w:t>datos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mundiales</w:t>
      </w:r>
      <w:proofErr w:type="spellEnd"/>
      <w:r w:rsidRPr="00AC74BE">
        <w:rPr>
          <w:rFonts w:cs="Calibri"/>
          <w:sz w:val="26"/>
          <w:szCs w:val="26"/>
        </w:rPr>
        <w:t xml:space="preserve"> de 2022 / dades mundials de 2022.</w:t>
      </w:r>
    </w:p>
    <w:p w14:paraId="6A5E1321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https://www.itu.int/en/publications/ITU-D/pages/publications.aspx?media=electronic&amp;parent=D-GEN-E_WASTE.01-2024</w:t>
      </w:r>
    </w:p>
    <w:p w14:paraId="3610C855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 xml:space="preserve">[F3] INE. </w:t>
      </w:r>
      <w:proofErr w:type="spellStart"/>
      <w:r w:rsidRPr="00AC74BE">
        <w:rPr>
          <w:rFonts w:cs="Calibri"/>
          <w:sz w:val="26"/>
          <w:szCs w:val="26"/>
        </w:rPr>
        <w:t>Encuesta</w:t>
      </w:r>
      <w:proofErr w:type="spellEnd"/>
      <w:r w:rsidRPr="00AC74BE">
        <w:rPr>
          <w:rFonts w:cs="Calibri"/>
          <w:sz w:val="26"/>
          <w:szCs w:val="26"/>
        </w:rPr>
        <w:t xml:space="preserve"> de Condiciones de Vida 2024. </w:t>
      </w:r>
      <w:proofErr w:type="spellStart"/>
      <w:r w:rsidRPr="00AC74BE">
        <w:rPr>
          <w:rFonts w:cs="Calibri"/>
          <w:sz w:val="26"/>
          <w:szCs w:val="26"/>
        </w:rPr>
        <w:t>Resultados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definitivos</w:t>
      </w:r>
      <w:proofErr w:type="spellEnd"/>
      <w:r w:rsidRPr="00AC74BE">
        <w:rPr>
          <w:rFonts w:cs="Calibri"/>
          <w:sz w:val="26"/>
          <w:szCs w:val="26"/>
        </w:rPr>
        <w:t>.</w:t>
      </w:r>
    </w:p>
    <w:p w14:paraId="3CE23B92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https://www.ine.es/dyngs/Prensa/ECV2024.pdf</w:t>
      </w:r>
    </w:p>
    <w:p w14:paraId="4E142FF2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 xml:space="preserve">[F4] ITU. </w:t>
      </w:r>
      <w:proofErr w:type="spellStart"/>
      <w:r w:rsidRPr="00AC74BE">
        <w:rPr>
          <w:rFonts w:cs="Calibri"/>
          <w:sz w:val="26"/>
          <w:szCs w:val="26"/>
        </w:rPr>
        <w:t>Measuring</w:t>
      </w:r>
      <w:proofErr w:type="spellEnd"/>
      <w:r w:rsidRPr="00AC74BE">
        <w:rPr>
          <w:rFonts w:cs="Calibri"/>
          <w:sz w:val="26"/>
          <w:szCs w:val="26"/>
        </w:rPr>
        <w:t xml:space="preserve"> digital </w:t>
      </w:r>
      <w:proofErr w:type="spellStart"/>
      <w:r w:rsidRPr="00AC74BE">
        <w:rPr>
          <w:rFonts w:cs="Calibri"/>
          <w:sz w:val="26"/>
          <w:szCs w:val="26"/>
        </w:rPr>
        <w:t>development</w:t>
      </w:r>
      <w:proofErr w:type="spellEnd"/>
      <w:r w:rsidRPr="00AC74BE">
        <w:rPr>
          <w:rFonts w:cs="Calibri"/>
          <w:sz w:val="26"/>
          <w:szCs w:val="26"/>
        </w:rPr>
        <w:t xml:space="preserve">: </w:t>
      </w:r>
      <w:proofErr w:type="spellStart"/>
      <w:r w:rsidRPr="00AC74BE">
        <w:rPr>
          <w:rFonts w:cs="Calibri"/>
          <w:sz w:val="26"/>
          <w:szCs w:val="26"/>
        </w:rPr>
        <w:t>Facts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and</w:t>
      </w:r>
      <w:proofErr w:type="spellEnd"/>
      <w:r w:rsidRPr="00AC74BE">
        <w:rPr>
          <w:rFonts w:cs="Calibri"/>
          <w:sz w:val="26"/>
          <w:szCs w:val="26"/>
        </w:rPr>
        <w:t xml:space="preserve"> Figures 2024. </w:t>
      </w:r>
      <w:proofErr w:type="spellStart"/>
      <w:r w:rsidRPr="00AC74BE">
        <w:rPr>
          <w:rFonts w:cs="Calibri"/>
          <w:sz w:val="26"/>
          <w:szCs w:val="26"/>
        </w:rPr>
        <w:t>Contexto</w:t>
      </w:r>
      <w:proofErr w:type="spellEnd"/>
      <w:r w:rsidRPr="00AC74BE">
        <w:rPr>
          <w:rFonts w:cs="Calibri"/>
          <w:sz w:val="26"/>
          <w:szCs w:val="26"/>
        </w:rPr>
        <w:t xml:space="preserve"> de </w:t>
      </w:r>
      <w:proofErr w:type="spellStart"/>
      <w:r w:rsidRPr="00AC74BE">
        <w:rPr>
          <w:rFonts w:cs="Calibri"/>
          <w:sz w:val="26"/>
          <w:szCs w:val="26"/>
        </w:rPr>
        <w:t>brecha</w:t>
      </w:r>
      <w:proofErr w:type="spellEnd"/>
      <w:r w:rsidRPr="00AC74BE">
        <w:rPr>
          <w:rFonts w:cs="Calibri"/>
          <w:sz w:val="26"/>
          <w:szCs w:val="26"/>
        </w:rPr>
        <w:t xml:space="preserve"> digital / context de bretxa digital.</w:t>
      </w:r>
    </w:p>
    <w:p w14:paraId="778043EF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https://www.itu.int/itu-d/reports/statistics/facts-figures-2024/</w:t>
      </w:r>
    </w:p>
    <w:p w14:paraId="0EBB0CAE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 xml:space="preserve">[F5] </w:t>
      </w:r>
      <w:proofErr w:type="spellStart"/>
      <w:r w:rsidRPr="00AC74BE">
        <w:rPr>
          <w:rFonts w:cs="Calibri"/>
          <w:sz w:val="26"/>
          <w:szCs w:val="26"/>
        </w:rPr>
        <w:t>Eurofound</w:t>
      </w:r>
      <w:proofErr w:type="spellEnd"/>
      <w:r w:rsidRPr="00AC74BE">
        <w:rPr>
          <w:rFonts w:cs="Calibri"/>
          <w:sz w:val="26"/>
          <w:szCs w:val="26"/>
        </w:rPr>
        <w:t xml:space="preserve">. </w:t>
      </w:r>
      <w:proofErr w:type="spellStart"/>
      <w:r w:rsidRPr="00AC74BE">
        <w:rPr>
          <w:rFonts w:cs="Calibri"/>
          <w:sz w:val="26"/>
          <w:szCs w:val="26"/>
        </w:rPr>
        <w:t>Workers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want</w:t>
      </w:r>
      <w:proofErr w:type="spellEnd"/>
      <w:r w:rsidRPr="00AC74BE">
        <w:rPr>
          <w:rFonts w:cs="Calibri"/>
          <w:sz w:val="26"/>
          <w:szCs w:val="26"/>
        </w:rPr>
        <w:t xml:space="preserve"> to </w:t>
      </w:r>
      <w:proofErr w:type="spellStart"/>
      <w:r w:rsidRPr="00AC74BE">
        <w:rPr>
          <w:rFonts w:cs="Calibri"/>
          <w:sz w:val="26"/>
          <w:szCs w:val="26"/>
        </w:rPr>
        <w:t>telework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but</w:t>
      </w:r>
      <w:proofErr w:type="spellEnd"/>
      <w:r w:rsidRPr="00AC74BE">
        <w:rPr>
          <w:rFonts w:cs="Calibri"/>
          <w:sz w:val="26"/>
          <w:szCs w:val="26"/>
        </w:rPr>
        <w:t xml:space="preserve"> long </w:t>
      </w:r>
      <w:proofErr w:type="spellStart"/>
      <w:r w:rsidRPr="00AC74BE">
        <w:rPr>
          <w:rFonts w:cs="Calibri"/>
          <w:sz w:val="26"/>
          <w:szCs w:val="26"/>
        </w:rPr>
        <w:t>working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hours</w:t>
      </w:r>
      <w:proofErr w:type="spellEnd"/>
      <w:r w:rsidRPr="00AC74BE">
        <w:rPr>
          <w:rFonts w:cs="Calibri"/>
          <w:sz w:val="26"/>
          <w:szCs w:val="26"/>
        </w:rPr>
        <w:t xml:space="preserve">, </w:t>
      </w:r>
      <w:proofErr w:type="spellStart"/>
      <w:r w:rsidRPr="00AC74BE">
        <w:rPr>
          <w:rFonts w:cs="Calibri"/>
          <w:sz w:val="26"/>
          <w:szCs w:val="26"/>
        </w:rPr>
        <w:t>isolation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and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inadequate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equipment</w:t>
      </w:r>
      <w:proofErr w:type="spellEnd"/>
      <w:r w:rsidRPr="00AC74BE">
        <w:rPr>
          <w:rFonts w:cs="Calibri"/>
          <w:sz w:val="26"/>
          <w:szCs w:val="26"/>
        </w:rPr>
        <w:t xml:space="preserve"> </w:t>
      </w:r>
      <w:proofErr w:type="spellStart"/>
      <w:r w:rsidRPr="00AC74BE">
        <w:rPr>
          <w:rFonts w:cs="Calibri"/>
          <w:sz w:val="26"/>
          <w:szCs w:val="26"/>
        </w:rPr>
        <w:t>must</w:t>
      </w:r>
      <w:proofErr w:type="spellEnd"/>
      <w:r w:rsidRPr="00AC74BE">
        <w:rPr>
          <w:rFonts w:cs="Calibri"/>
          <w:sz w:val="26"/>
          <w:szCs w:val="26"/>
        </w:rPr>
        <w:t xml:space="preserve"> be </w:t>
      </w:r>
      <w:proofErr w:type="spellStart"/>
      <w:r w:rsidRPr="00AC74BE">
        <w:rPr>
          <w:rFonts w:cs="Calibri"/>
          <w:sz w:val="26"/>
          <w:szCs w:val="26"/>
        </w:rPr>
        <w:t>tackled</w:t>
      </w:r>
      <w:proofErr w:type="spellEnd"/>
      <w:r w:rsidRPr="00AC74BE">
        <w:rPr>
          <w:rFonts w:cs="Calibri"/>
          <w:sz w:val="26"/>
          <w:szCs w:val="26"/>
        </w:rPr>
        <w:t xml:space="preserve"> (2021).</w:t>
      </w:r>
    </w:p>
    <w:p w14:paraId="38E23592" w14:textId="77777777" w:rsidR="00AC74BE" w:rsidRPr="00AC74BE" w:rsidRDefault="00AC74BE" w:rsidP="00AC74BE">
      <w:pPr>
        <w:jc w:val="both"/>
        <w:rPr>
          <w:rFonts w:cs="Calibri"/>
          <w:sz w:val="26"/>
          <w:szCs w:val="26"/>
        </w:rPr>
      </w:pPr>
      <w:r w:rsidRPr="00AC74BE">
        <w:rPr>
          <w:rFonts w:cs="Calibri"/>
          <w:sz w:val="26"/>
          <w:szCs w:val="26"/>
        </w:rPr>
        <w:t>https://www.eurofound.europa.eu/en/publications/all/workers-want-telework-long-working-hours-isolation-and-inadequate-equipment</w:t>
      </w:r>
    </w:p>
    <w:p w14:paraId="7A23EC7B" w14:textId="00CD54A8" w:rsidR="00052FF5" w:rsidRPr="00AC74BE" w:rsidRDefault="00052FF5" w:rsidP="00AC74BE">
      <w:pPr>
        <w:jc w:val="both"/>
        <w:rPr>
          <w:rFonts w:cs="Calibri"/>
          <w:sz w:val="26"/>
          <w:szCs w:val="26"/>
        </w:rPr>
      </w:pPr>
    </w:p>
    <w:sectPr w:rsidR="00052FF5" w:rsidRPr="00AC7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B6"/>
    <w:rsid w:val="00052FF5"/>
    <w:rsid w:val="005079D4"/>
    <w:rsid w:val="00626C18"/>
    <w:rsid w:val="0085704C"/>
    <w:rsid w:val="00AC74BE"/>
    <w:rsid w:val="00E03AB6"/>
    <w:rsid w:val="00F3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88E0"/>
  <w15:chartTrackingRefBased/>
  <w15:docId w15:val="{725D657D-FDAC-4A5D-A20A-329861D8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FF5"/>
    <w:pPr>
      <w:spacing w:after="140" w:line="259" w:lineRule="auto"/>
    </w:pPr>
    <w:rPr>
      <w:rFonts w:ascii="Calibri" w:eastAsiaTheme="minorEastAsia" w:hAnsi="Calibri"/>
      <w:kern w:val="0"/>
      <w:sz w:val="21"/>
      <w:szCs w:val="22"/>
      <w:lang w:val="ca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03A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A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A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A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A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AB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AB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AB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AB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0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A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0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AB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03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AB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03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A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52FF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752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avellanedavasquezk@gmail.com</dc:creator>
  <cp:keywords/>
  <dc:description/>
  <cp:lastModifiedBy>avellanedavasquezk@gmail.com</cp:lastModifiedBy>
  <cp:revision>2</cp:revision>
  <dcterms:created xsi:type="dcterms:W3CDTF">2026-10-30T12:54:00Z</dcterms:created>
  <dcterms:modified xsi:type="dcterms:W3CDTF">2026-10-30T13:07:00Z</dcterms:modified>
</cp:coreProperties>
</file>