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05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Visión del Proyecto + 4 Pilares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Product Vision Board — Roman Pichler | Kancha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Visión del Proyecto + 4 Pilares</w:t>
      </w:r>
    </w:p>
    <w:p>
      <w:pPr>
        <w:pStyle w:val="Heading2"/>
        <w:spacing w:after="150" w:before="300"/>
      </w:pPr>
      <w:r>
        <w:t xml:space="preserve">Propósito</w:t>
      </w:r>
    </w:p>
    <w:p>
      <w:pPr>
        <w:spacing w:after="160" w:line="276"/>
      </w:pPr>
      <w:r>
        <w:t xml:space="preserve">El Product Vision Board (Roman Pichler) define y valida la visión del producto a partir de 4 componentes clave: grupo objetivo, necesidades, producto y objetivos de negocio. Actúa como norte estratégico durante todo el proyecto.</w:t>
      </w:r>
    </w:p>
    <w:p>
      <w:pPr>
        <w:pStyle w:val="Heading2"/>
        <w:spacing w:after="150" w:before="300"/>
      </w:pPr>
      <w:r>
        <w:t xml:space="preserve">5.1 Declaración de visión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Visión del Producto — Kancha</w:t>
            </w:r>
          </w:p>
          <w:p>
            <w:r>
              <w:rPr>
                <w:sz w:val="19"/>
                <w:szCs w:val="19"/>
              </w:rPr>
              <w:t xml:space="preserve">Para los deportistas amateurs y organizadores de partidos de La Florida que sufren la cancelación de encuentros por falta de jugadores, Kancha es una plataforma web/móvil geolocalizada que conecta "agentes libres" con partidos que necesitan completar cupos. A diferencia de la coordinación informal por chats grupales, nuestro producto ofrece un mapa interactivo en tiempo real, un Sistema de Honor que construye confianza comunitaria y un mecanismo de pago fraccionado con retención por deserción que protege económicamente a organizadores y recintos.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5.2 Product Vision Board — 4 Pilares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9350"/>
            <w:gridSpan w:val="2"/>
            <w:shd w:fill="1F6F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VISIÓN CENTRAL</w:t>
            </w:r>
          </w:p>
        </w:tc>
      </w:tr>
      <w:tr>
        <w:tc>
          <w:tcPr>
            <w:tcW w:type="dxa" w:w="4675"/>
            <w:shd w:fill="EAF3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PILAR 1 — Grupo objetivo</w:t>
            </w:r>
          </w:p>
          <w:p>
            <w:r>
              <w:rPr>
                <w:sz w:val="19"/>
                <w:szCs w:val="19"/>
              </w:rPr>
              <w:t xml:space="preserve">Deportistas amateurs de La Florida (18–45 años) que organizan o buscan partidos de fútbol 5/7 en canchas locales, sin equipo fijo.</w:t>
            </w:r>
          </w:p>
        </w:tc>
        <w:tc>
          <w:tcPr>
            <w:tcW w:type="dxa" w:w="4675"/>
            <w:shd w:fill="FEF5E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07A2C"/>
                <w:sz w:val="20"/>
                <w:szCs w:val="20"/>
              </w:rPr>
              <w:t xml:space="preserve">PILAR 2 — Necesidades</w:t>
            </w:r>
          </w:p>
          <w:p>
            <w:r>
              <w:rPr>
                <w:sz w:val="19"/>
                <w:szCs w:val="19"/>
              </w:rPr>
              <w:t xml:space="preserve">Necesidad principal: poder completar o sumarse a un partido de forma rápida, segura y económicamente justa, sin depender de un grupo fijo.</w:t>
            </w:r>
          </w:p>
        </w:tc>
      </w:tr>
      <w:tr>
        <w:tc>
          <w:tcPr>
            <w:tcW w:type="dxa" w:w="4675"/>
            <w:shd w:fill="F2F0E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2333B"/>
                <w:sz w:val="20"/>
                <w:szCs w:val="20"/>
              </w:rPr>
              <w:t xml:space="preserve">PILAR 3 — Producto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Plataforma web/móvil con: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Mapa interactivo geolocalizado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Sistema de Honor (perfiles y reseñas)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Reserva con pago fraccionado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Política de retención por deserción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Filtros por disciplina, horario y zona</w:t>
            </w:r>
          </w:p>
        </w:tc>
        <w:tc>
          <w:tcPr>
            <w:tcW w:type="dxa" w:w="4675"/>
            <w:shd w:fill="F2E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7B4B94"/>
                <w:sz w:val="20"/>
                <w:szCs w:val="20"/>
              </w:rPr>
              <w:t xml:space="preserve">PILAR 4 — Objetivos de negocio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Modelo de negocio sostenible: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Comisión por transacción (8–10% por reserva)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Retención por deserción (fee de cancelación tardía)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Escalabilidad a otras comunas y disciplinas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5.3 Los 4 Pilares estratégicos de Kancha</w:t>
      </w:r>
    </w:p>
    <w:p>
      <w:pPr>
        <w:spacing w:after="160" w:line="276"/>
      </w:pPr>
      <w:r>
        <w:t xml:space="preserve">Más allá del Product Vision Board, el proyecto se sustenta en 4 pilares que guían cada decisión de diseño y desarrollo: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50"/>
      </w:tblGrid>
      <w:tr>
        <w:trPr>
          <w:tblHeader/>
        </w:trPr>
        <w:tc>
          <w:tcPr>
            <w:tcW w:type="dxa" w:w="20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29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Principio rector</w:t>
            </w:r>
          </w:p>
        </w:tc>
        <w:tc>
          <w:tcPr>
            <w:tcW w:type="dxa" w:w="44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implementa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Comunidad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Fomentar una red activa de deportistas locales.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Perfil persistente, historial de partidos, sistema de reputación pública.</w:t>
            </w:r>
          </w:p>
        </w:tc>
      </w:tr>
      <w:tr>
        <w:tc>
          <w:tcPr>
            <w:tcW w:type="dxa" w:w="2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Confianza</w:t>
            </w:r>
          </w:p>
        </w:tc>
        <w:tc>
          <w:tcPr>
            <w:tcW w:type="dxa" w:w="29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Garantizar el compromiso y la buena conducta.</w:t>
            </w:r>
          </w:p>
        </w:tc>
        <w:tc>
          <w:tcPr>
            <w:tcW w:type="dxa" w:w="44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Sistema de Honor: calificaciones mutuas, badge de jugador confiable.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Conveniencia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Encontrar o completar un partido en minutos.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Mapa geolocalizado, filtros rápidos, postulación con un toque.</w:t>
            </w:r>
          </w:p>
        </w:tc>
      </w:tr>
      <w:tr>
        <w:tc>
          <w:tcPr>
            <w:tcW w:type="dxa" w:w="2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Sostenibilidad</w:t>
            </w:r>
          </w:p>
        </w:tc>
        <w:tc>
          <w:tcPr>
            <w:tcW w:type="dxa" w:w="29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Modelo de negocio autosustentable.</w:t>
            </w:r>
          </w:p>
        </w:tc>
        <w:tc>
          <w:tcPr>
            <w:tcW w:type="dxa" w:w="44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Pago fraccionado + comisión + retención garantizan flujo económico.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Herramienta recomendada para edición colaborativa</w:t>
            </w:r>
          </w:p>
          <w:p>
            <w:r>
              <w:rPr>
                <w:sz w:val="19"/>
                <w:szCs w:val="19"/>
              </w:rPr>
              <w:t xml:space="preserve">Product Vision Board oficial (Roman Pichler): https://www.romanpichler.com/tools/product-vision-board/ | Versión Miro: https://miro.com/templates/product-vision-board/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Visión + 4 Pilares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2026-08-29T19:57:55.769Z</dcterms:created>
  <dcterms:modified xsi:type="dcterms:W3CDTF">2026-08-29T19:57:55.769Z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