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818" w:hRule="atLeast"/>
          <w:tblHeader w:val="0"/>
        </w:trPr>
        <w:tc>
          <w:tcPr>
            <w:tcBorders>
              <w:bottom w:color="000000" w:space="0" w:sz="4" w:val="single"/>
            </w:tcBorders>
          </w:tcPr>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810000" cy="810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10000" cy="81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160000" cy="428763"/>
                  <wp:effectExtent b="0" l="0" r="0" t="0"/>
                  <wp:docPr id="6" name="image5.jpg"/>
                  <a:graphic>
                    <a:graphicData uri="http://schemas.openxmlformats.org/drawingml/2006/picture">
                      <pic:pic>
                        <pic:nvPicPr>
                          <pic:cNvPr id="0" name="image5.jpg"/>
                          <pic:cNvPicPr preferRelativeResize="0"/>
                        </pic:nvPicPr>
                        <pic:blipFill>
                          <a:blip r:embed="rId7"/>
                          <a:srcRect b="20401" l="0" r="0" t="0"/>
                          <a:stretch>
                            <a:fillRect/>
                          </a:stretch>
                        </pic:blipFill>
                        <pic:spPr>
                          <a:xfrm>
                            <a:off x="0" y="0"/>
                            <a:ext cx="2160000" cy="4287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1506, National Highway, Dila, City of Santa Rosa, Laguna</w:t>
            </w:r>
          </w:p>
          <w:p w:rsidR="00000000" w:rsidDel="00000000" w:rsidP="00000000" w:rsidRDefault="00000000" w:rsidRPr="00000000" w14:paraId="00000007">
            <w:pPr>
              <w:jc w:val="cente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 </w:t>
            </w:r>
          </w:p>
          <w:p w:rsidR="00000000" w:rsidDel="00000000" w:rsidP="00000000" w:rsidRDefault="00000000" w:rsidRPr="00000000" w14:paraId="0000000A">
            <w:pPr>
              <w:jc w:val="center"/>
              <w:rPr>
                <w:rFonts w:ascii="Arial" w:cs="Arial" w:eastAsia="Arial" w:hAnsi="Arial"/>
                <w:sz w:val="14"/>
                <w:szCs w:val="14"/>
              </w:rPr>
            </w:pPr>
            <w:r w:rsidDel="00000000" w:rsidR="00000000" w:rsidRPr="00000000">
              <w:rPr>
                <w:rtl w:val="0"/>
              </w:rPr>
            </w:r>
          </w:p>
        </w:tc>
      </w:tr>
      <w:tr>
        <w:trPr>
          <w:cantSplit w:val="0"/>
          <w:trHeight w:val="1264" w:hRule="atLeast"/>
          <w:tblHeader w:val="0"/>
        </w:trPr>
        <w:tc>
          <w:tcPr>
            <w:tcBorders>
              <w:bottom w:color="000000" w:space="0" w:sz="4" w:val="single"/>
            </w:tcBorders>
            <w:shd w:fill="054f22" w:val="clear"/>
            <w:vAlign w:val="center"/>
          </w:tcPr>
          <w:p w:rsidR="00000000" w:rsidDel="00000000" w:rsidP="00000000" w:rsidRDefault="00000000" w:rsidRPr="00000000" w14:paraId="0000000B">
            <w:pPr>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System Integration and Architecture 2</w:t>
            </w:r>
          </w:p>
        </w:tc>
      </w:tr>
      <w:tr>
        <w:trPr>
          <w:cantSplit w:val="0"/>
          <w:trHeight w:val="6009" w:hRule="atLeast"/>
          <w:tblHeader w:val="0"/>
        </w:trPr>
        <w:tc>
          <w:tcPr>
            <w:tcBorders>
              <w:bottom w:color="000000" w:space="0" w:sz="4" w:val="single"/>
            </w:tcBorders>
            <w:shd w:fill="auto" w:val="clear"/>
            <w:vAlign w:val="center"/>
          </w:tcPr>
          <w:p w:rsidR="00000000" w:rsidDel="00000000" w:rsidP="00000000" w:rsidRDefault="00000000" w:rsidRPr="00000000" w14:paraId="0000000C">
            <w:pPr>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Proposal for a ______________ for the Integration of __________ Systems in a _____________</w:t>
            </w:r>
          </w:p>
        </w:tc>
      </w:tr>
      <w:tr>
        <w:trPr>
          <w:cantSplit w:val="0"/>
          <w:trHeight w:val="1261" w:hRule="atLeast"/>
          <w:tblHeader w:val="0"/>
        </w:trPr>
        <w:tc>
          <w:tcPr>
            <w:tcBorders>
              <w:bottom w:color="000000" w:space="0" w:sz="4" w:val="single"/>
            </w:tcBorders>
            <w:shd w:fill="d9d9d9" w:val="clear"/>
            <w:vAlign w:val="center"/>
          </w:tcPr>
          <w:p w:rsidR="00000000" w:rsidDel="00000000" w:rsidP="00000000" w:rsidRDefault="00000000" w:rsidRPr="00000000" w14:paraId="0000000D">
            <w:pPr>
              <w:jc w:val="center"/>
              <w:rPr>
                <w:rFonts w:ascii="Arial Narrow" w:cs="Arial Narrow" w:eastAsia="Arial Narrow" w:hAnsi="Arial Narrow"/>
                <w:b w:val="1"/>
                <w:color w:val="000000"/>
                <w:sz w:val="18"/>
                <w:szCs w:val="18"/>
              </w:rPr>
            </w:pPr>
            <w:r w:rsidDel="00000000" w:rsidR="00000000" w:rsidRPr="00000000">
              <w:rPr>
                <w:rFonts w:ascii="Arial" w:cs="Arial" w:eastAsia="Arial" w:hAnsi="Arial"/>
                <w:sz w:val="18"/>
                <w:szCs w:val="18"/>
                <w:rtl w:val="0"/>
              </w:rPr>
              <w:t xml:space="preserve">Members Name in alphabetical order</w:t>
            </w:r>
            <w:r w:rsidDel="00000000" w:rsidR="00000000" w:rsidRPr="00000000">
              <w:rPr>
                <w:rtl w:val="0"/>
              </w:rPr>
            </w:r>
          </w:p>
        </w:tc>
      </w:tr>
    </w:tbl>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Rule="auto"/>
        <w:rPr>
          <w:rFonts w:ascii="Arial Narrow" w:cs="Arial Narrow" w:eastAsia="Arial Narrow" w:hAnsi="Arial Narrow"/>
          <w:b w:val="1"/>
          <w:color w:val="000000"/>
          <w:sz w:val="18"/>
          <w:szCs w:val="18"/>
        </w:rPr>
      </w:pPr>
      <w:r w:rsidDel="00000000" w:rsidR="00000000" w:rsidRPr="00000000">
        <w:rPr>
          <w:rtl w:val="0"/>
        </w:rPr>
      </w:r>
    </w:p>
    <w:tbl>
      <w:tblPr>
        <w:tblStyle w:val="Table2"/>
        <w:tblpPr w:leftFromText="180" w:rightFromText="180" w:topFromText="0" w:bottomFromText="0" w:vertAnchor="page" w:horzAnchor="margin" w:tblpXSpec="center" w:tblpY="1876"/>
        <w:tblW w:w="10490.0" w:type="dxa"/>
        <w:jc w:val="left"/>
        <w:tblLayout w:type="fixed"/>
        <w:tblLook w:val="0400"/>
      </w:tblPr>
      <w:tblGrid>
        <w:gridCol w:w="10490"/>
        <w:tblGridChange w:id="0">
          <w:tblGrid>
            <w:gridCol w:w="1049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ffffff"/>
                <w:sz w:val="20"/>
                <w:szCs w:val="20"/>
                <w:rtl w:val="0"/>
              </w:rPr>
              <w:t xml:space="preserve">SECTION 1:    INTRODUCTION</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0">
            <w:pPr>
              <w:spacing w:after="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1.1 Overview and Background</w:t>
            </w:r>
          </w:p>
          <w:p w:rsidR="00000000" w:rsidDel="00000000" w:rsidP="00000000" w:rsidRDefault="00000000" w:rsidRPr="00000000" w14:paraId="00000011">
            <w:pPr>
              <w:spacing w:after="0"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This document outlines the system integration process for an education system, detailing the requirements, architecture, methodology, implementation, security considerations, testing, and recommendations.</w:t>
            </w:r>
          </w:p>
          <w:p w:rsidR="00000000" w:rsidDel="00000000" w:rsidP="00000000" w:rsidRDefault="00000000" w:rsidRPr="00000000" w14:paraId="00000012">
            <w:pPr>
              <w:spacing w:after="0"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3">
            <w:pPr>
              <w:spacing w:after="0"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in the education sector refers to the process of connecting various educational software and platforms—such as </w:t>
            </w:r>
            <w:r w:rsidDel="00000000" w:rsidR="00000000" w:rsidRPr="00000000">
              <w:rPr>
                <w:rFonts w:ascii="Arial Narrow" w:cs="Arial Narrow" w:eastAsia="Arial Narrow" w:hAnsi="Arial Narrow"/>
                <w:b w:val="1"/>
                <w:sz w:val="20"/>
                <w:szCs w:val="20"/>
                <w:rtl w:val="0"/>
              </w:rPr>
              <w:t xml:space="preserve">Student Information Systems (SIS), Learning Management Systems (LMS), Enterprise Resource Planning (ERP) systems, financial systems, and communication tools</w:t>
            </w:r>
            <w:r w:rsidDel="00000000" w:rsidR="00000000" w:rsidRPr="00000000">
              <w:rPr>
                <w:rFonts w:ascii="Arial Narrow" w:cs="Arial Narrow" w:eastAsia="Arial Narrow" w:hAnsi="Arial Narrow"/>
                <w:sz w:val="20"/>
                <w:szCs w:val="20"/>
                <w:rtl w:val="0"/>
              </w:rPr>
              <w:t xml:space="preserve">—to create a unified and seamless digital ecosystem. By integrating these systems, institutions can streamline administrative processes, improve data accuracy, enhance collaboration, and provide a better learning experience for students and faculty.</w:t>
            </w:r>
          </w:p>
          <w:p w:rsidR="00000000" w:rsidDel="00000000" w:rsidP="00000000" w:rsidRDefault="00000000" w:rsidRPr="00000000" w14:paraId="00000014">
            <w:pPr>
              <w:spacing w:after="0"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5">
            <w:pPr>
              <w:spacing w:after="0"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in education is essential for improving efficiency, collaboration, and data-driven decision-making. By leveraging technologies like APIs, middleware, and cloud computing, educational institutions can create a more connected and intelligent ecosystem that benefits students, teachers, and administrators alike.</w:t>
            </w:r>
          </w:p>
          <w:p w:rsidR="00000000" w:rsidDel="00000000" w:rsidP="00000000" w:rsidRDefault="00000000" w:rsidRPr="00000000" w14:paraId="00000016">
            <w:pPr>
              <w:spacing w:after="0" w:line="240" w:lineRule="auto"/>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017">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With the increasing digitalization of education, integrating various educational platforms such as Student Information Systems (SIS), Learning Management Systems (LMS), Enterprise Resource Planning (ERP), and third-party applications has become essential.</w:t>
            </w:r>
          </w:p>
          <w:p w:rsidR="00000000" w:rsidDel="00000000" w:rsidP="00000000" w:rsidRDefault="00000000" w:rsidRPr="00000000" w14:paraId="00000018">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9">
            <w:pPr>
              <w:spacing w:after="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1.2 Objectives</w:t>
            </w:r>
          </w:p>
          <w:p w:rsidR="00000000" w:rsidDel="00000000" w:rsidP="00000000" w:rsidRDefault="00000000" w:rsidRPr="00000000" w14:paraId="0000001A">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in the education sector aims to streamline processes, enhance collaboration, and improve data management by connecting various platforms into a unified ecosystem. The following are the key objectives of system integration in education:</w:t>
            </w:r>
          </w:p>
          <w:p w:rsidR="00000000" w:rsidDel="00000000" w:rsidP="00000000" w:rsidRDefault="00000000" w:rsidRPr="00000000" w14:paraId="0000001B">
            <w:pPr>
              <w:spacing w:after="0" w:line="240" w:lineRule="auto"/>
              <w:ind w:left="720" w:firstLine="0"/>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C">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in education aims to create a </w:t>
            </w:r>
            <w:r w:rsidDel="00000000" w:rsidR="00000000" w:rsidRPr="00000000">
              <w:rPr>
                <w:rFonts w:ascii="Arial Narrow" w:cs="Arial Narrow" w:eastAsia="Arial Narrow" w:hAnsi="Arial Narrow"/>
                <w:b w:val="1"/>
                <w:sz w:val="20"/>
                <w:szCs w:val="20"/>
                <w:rtl w:val="0"/>
              </w:rPr>
              <w:t xml:space="preserve">seamless and efficient digital ecosystem</w:t>
            </w:r>
            <w:r w:rsidDel="00000000" w:rsidR="00000000" w:rsidRPr="00000000">
              <w:rPr>
                <w:rFonts w:ascii="Arial Narrow" w:cs="Arial Narrow" w:eastAsia="Arial Narrow" w:hAnsi="Arial Narrow"/>
                <w:sz w:val="20"/>
                <w:szCs w:val="20"/>
                <w:rtl w:val="0"/>
              </w:rPr>
              <w:t xml:space="preserve"> by connecting various educational platforms and tools. One of the primary objectives is to improve data accuracy and consistency by ensuring that student records, grades, attendance, and financial transactions are synchronized across multiple systems. By automating data exchange, institutions can minimize errors, reduce redundancy, and maintain reliable information.</w:t>
            </w:r>
          </w:p>
          <w:p w:rsidR="00000000" w:rsidDel="00000000" w:rsidP="00000000" w:rsidRDefault="00000000" w:rsidRPr="00000000" w14:paraId="0000001D">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E">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Another key goal is to </w:t>
            </w:r>
            <w:r w:rsidDel="00000000" w:rsidR="00000000" w:rsidRPr="00000000">
              <w:rPr>
                <w:rFonts w:ascii="Arial Narrow" w:cs="Arial Narrow" w:eastAsia="Arial Narrow" w:hAnsi="Arial Narrow"/>
                <w:b w:val="1"/>
                <w:sz w:val="20"/>
                <w:szCs w:val="20"/>
                <w:rtl w:val="0"/>
              </w:rPr>
              <w:t xml:space="preserve">enhance efficiency and automation by streamlining administrative tasks</w:t>
            </w:r>
            <w:r w:rsidDel="00000000" w:rsidR="00000000" w:rsidRPr="00000000">
              <w:rPr>
                <w:rFonts w:ascii="Arial Narrow" w:cs="Arial Narrow" w:eastAsia="Arial Narrow" w:hAnsi="Arial Narrow"/>
                <w:sz w:val="20"/>
                <w:szCs w:val="20"/>
                <w:rtl w:val="0"/>
              </w:rPr>
              <w:t xml:space="preserve"> such as enrollment, grading, and scheduling. Real-time data updates between integrated systems eliminate the need for manual data entry, allowing educators and administrators to focus on more strategic activities. Additionally, integration helps in providing a seamless learning experience by ensuring students and faculty have unified access to educational resources, assignments, and assessments. Digital learning tools, such as Learning Management Systems (LMS), virtual labs, and AI-driven tutoring platforms, can be effectively integrated to enrich the learning process.</w:t>
            </w:r>
          </w:p>
          <w:p w:rsidR="00000000" w:rsidDel="00000000" w:rsidP="00000000" w:rsidRDefault="00000000" w:rsidRPr="00000000" w14:paraId="0000001F">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0">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also plays a crucial role in </w:t>
            </w:r>
            <w:r w:rsidDel="00000000" w:rsidR="00000000" w:rsidRPr="00000000">
              <w:rPr>
                <w:rFonts w:ascii="Arial Narrow" w:cs="Arial Narrow" w:eastAsia="Arial Narrow" w:hAnsi="Arial Narrow"/>
                <w:b w:val="1"/>
                <w:sz w:val="20"/>
                <w:szCs w:val="20"/>
                <w:rtl w:val="0"/>
              </w:rPr>
              <w:t xml:space="preserve">facilitating data-driven decision-making by providing real-time analytics and reporting capabilities</w:t>
            </w:r>
            <w:r w:rsidDel="00000000" w:rsidR="00000000" w:rsidRPr="00000000">
              <w:rPr>
                <w:rFonts w:ascii="Arial Narrow" w:cs="Arial Narrow" w:eastAsia="Arial Narrow" w:hAnsi="Arial Narrow"/>
                <w:sz w:val="20"/>
                <w:szCs w:val="20"/>
                <w:rtl w:val="0"/>
              </w:rPr>
              <w:t xml:space="preserve">. Institutions can track student performance, identify trends, and use predictive analytics for personalized learning and early intervention strategies. At the same time, strengthening security and compliance is essential to protect sensitive student and institutional data. Compliance with regulations such as FERPA, GDPR, and ADA ensures that data privacy and security standards are met, while role-based access control (RBAC), encryption, and secure authentication mechanisms further safeguard information.</w:t>
            </w:r>
          </w:p>
          <w:p w:rsidR="00000000" w:rsidDel="00000000" w:rsidP="00000000" w:rsidRDefault="00000000" w:rsidRPr="00000000" w14:paraId="00000021">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2">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Furthermore, integration fosters collaboration and communication among students, faculty, and administrators by </w:t>
            </w:r>
            <w:r w:rsidDel="00000000" w:rsidR="00000000" w:rsidRPr="00000000">
              <w:rPr>
                <w:rFonts w:ascii="Arial Narrow" w:cs="Arial Narrow" w:eastAsia="Arial Narrow" w:hAnsi="Arial Narrow"/>
                <w:b w:val="1"/>
                <w:sz w:val="20"/>
                <w:szCs w:val="20"/>
                <w:rtl w:val="0"/>
              </w:rPr>
              <w:t xml:space="preserve">connecting communication tools like Microsoft Teams, Zoom, and Slack with educational platforms</w:t>
            </w:r>
            <w:r w:rsidDel="00000000" w:rsidR="00000000" w:rsidRPr="00000000">
              <w:rPr>
                <w:rFonts w:ascii="Arial Narrow" w:cs="Arial Narrow" w:eastAsia="Arial Narrow" w:hAnsi="Arial Narrow"/>
                <w:sz w:val="20"/>
                <w:szCs w:val="20"/>
                <w:rtl w:val="0"/>
              </w:rPr>
              <w:t xml:space="preserve">. This enhances interaction, streamlines workflows, and improves the overall learning experience. As institutions continue to expand, scalability and future growth become vital objectives. A well-integrated system ensures that educational platforms can accommodate increasing student enrollments and evolving technological needs without major overhauls.</w:t>
            </w:r>
          </w:p>
          <w:p w:rsidR="00000000" w:rsidDel="00000000" w:rsidP="00000000" w:rsidRDefault="00000000" w:rsidRPr="00000000" w14:paraId="00000023">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4">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Additionally, system integration optimizes financial and resource management by automating processes such as billing, tuition payments, and scholarship tracking. Resource allocation, including libraries, laboratories, and institutional facilities, can be efficiently managed through integrated asset management tools. Another critical aspect is ensuring interoperability between different educational technologies, allowing seamless data exchange between SIS, LMS, assessment tools, and AI-driven platforms using standardized APIs, middleware, and data exchange protocols.</w:t>
            </w:r>
          </w:p>
          <w:p w:rsidR="00000000" w:rsidDel="00000000" w:rsidP="00000000" w:rsidRDefault="00000000" w:rsidRPr="00000000" w14:paraId="00000025">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6">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Finally, integration enhances an institution’s reputation and competitiveness by fostering a modern, technology-driven learning environment. Efficient data management, improved communication, and streamlined accreditation processes contribute to institutional credibility and student success. By achieving these objectives, system integration transforms educational institutions into efficient, data-driven, and student-centered ecosystems, ultimately improving the quality of education.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left="454" w:hanging="567"/>
              <w:rPr>
                <w:rFonts w:ascii="Arial" w:cs="Arial" w:eastAsia="Arial" w:hAnsi="Arial"/>
                <w:b w:val="1"/>
                <w:color w:val="000000"/>
                <w:sz w:val="20"/>
                <w:szCs w:val="20"/>
              </w:rPr>
            </w:pPr>
            <w:r w:rsidDel="00000000" w:rsidR="00000000" w:rsidRPr="00000000">
              <w:rPr>
                <w:rFonts w:ascii="Arial" w:cs="Arial" w:eastAsia="Arial" w:hAnsi="Arial"/>
                <w:b w:val="1"/>
                <w:color w:val="ffffff"/>
                <w:sz w:val="20"/>
                <w:szCs w:val="20"/>
                <w:rtl w:val="0"/>
              </w:rPr>
              <w:t xml:space="preserve">SECTION 2: SYSTEM REQUIREMENTS</w:t>
            </w:r>
            <w:r w:rsidDel="00000000" w:rsidR="00000000" w:rsidRPr="00000000">
              <w:rPr>
                <w:rtl w:val="0"/>
              </w:rPr>
            </w:r>
          </w:p>
        </w:tc>
      </w:tr>
      <w:tr>
        <w:trPr>
          <w:cantSplit w:val="0"/>
          <w:trHeight w:val="1544" w:hRule="atLeast"/>
          <w:tblHeader w:val="0"/>
        </w:trPr>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28">
            <w:pPr>
              <w:spacing w:after="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2.1 Functional Requirements</w:t>
            </w:r>
          </w:p>
          <w:p w:rsidR="00000000" w:rsidDel="00000000" w:rsidP="00000000" w:rsidRDefault="00000000" w:rsidRPr="00000000" w14:paraId="00000029">
            <w:pPr>
              <w:numPr>
                <w:ilvl w:val="0"/>
                <w:numId w:val="1"/>
              </w:numPr>
              <w:spacing w:after="0" w:before="280" w:line="240" w:lineRule="auto"/>
              <w:ind w:left="720" w:hanging="360"/>
              <w:rPr/>
            </w:pPr>
            <w:r w:rsidDel="00000000" w:rsidR="00000000" w:rsidRPr="00000000">
              <w:rPr>
                <w:rFonts w:ascii="Arial Narrow" w:cs="Arial Narrow" w:eastAsia="Arial Narrow" w:hAnsi="Arial Narrow"/>
                <w:b w:val="1"/>
                <w:sz w:val="20"/>
                <w:szCs w:val="20"/>
                <w:rtl w:val="0"/>
              </w:rPr>
              <w:t xml:space="preserve">User Management:</w:t>
            </w:r>
            <w:r w:rsidDel="00000000" w:rsidR="00000000" w:rsidRPr="00000000">
              <w:rPr>
                <w:rFonts w:ascii="Arial Narrow" w:cs="Arial Narrow" w:eastAsia="Arial Narrow" w:hAnsi="Arial Narrow"/>
                <w:sz w:val="20"/>
                <w:szCs w:val="20"/>
                <w:rtl w:val="0"/>
              </w:rPr>
              <w:t xml:space="preserve"> Role-based access, authentication (SSO, MFA).</w:t>
            </w:r>
          </w:p>
          <w:p w:rsidR="00000000" w:rsidDel="00000000" w:rsidP="00000000" w:rsidRDefault="00000000" w:rsidRPr="00000000" w14:paraId="0000002A">
            <w:pPr>
              <w:numPr>
                <w:ilvl w:val="0"/>
                <w:numId w:val="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Data Integration &amp; Synchronization:</w:t>
            </w:r>
            <w:r w:rsidDel="00000000" w:rsidR="00000000" w:rsidRPr="00000000">
              <w:rPr>
                <w:rFonts w:ascii="Arial Narrow" w:cs="Arial Narrow" w:eastAsia="Arial Narrow" w:hAnsi="Arial Narrow"/>
                <w:sz w:val="20"/>
                <w:szCs w:val="20"/>
                <w:rtl w:val="0"/>
              </w:rPr>
              <w:t xml:space="preserve"> Automatic data exchange between SIS, LMS, ERP.</w:t>
            </w:r>
          </w:p>
          <w:p w:rsidR="00000000" w:rsidDel="00000000" w:rsidP="00000000" w:rsidRDefault="00000000" w:rsidRPr="00000000" w14:paraId="0000002B">
            <w:pPr>
              <w:numPr>
                <w:ilvl w:val="0"/>
                <w:numId w:val="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Course &amp; Learning Management:</w:t>
            </w:r>
            <w:r w:rsidDel="00000000" w:rsidR="00000000" w:rsidRPr="00000000">
              <w:rPr>
                <w:rFonts w:ascii="Arial Narrow" w:cs="Arial Narrow" w:eastAsia="Arial Narrow" w:hAnsi="Arial Narrow"/>
                <w:sz w:val="20"/>
                <w:szCs w:val="20"/>
                <w:rtl w:val="0"/>
              </w:rPr>
              <w:t xml:space="preserve"> Course enrollment synchronization, assignment tracking.</w:t>
            </w:r>
          </w:p>
          <w:p w:rsidR="00000000" w:rsidDel="00000000" w:rsidP="00000000" w:rsidRDefault="00000000" w:rsidRPr="00000000" w14:paraId="0000002C">
            <w:pPr>
              <w:numPr>
                <w:ilvl w:val="0"/>
                <w:numId w:val="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Communication &amp; Collaboration:</w:t>
            </w:r>
            <w:r w:rsidDel="00000000" w:rsidR="00000000" w:rsidRPr="00000000">
              <w:rPr>
                <w:rFonts w:ascii="Arial Narrow" w:cs="Arial Narrow" w:eastAsia="Arial Narrow" w:hAnsi="Arial Narrow"/>
                <w:sz w:val="20"/>
                <w:szCs w:val="20"/>
                <w:rtl w:val="0"/>
              </w:rPr>
              <w:t xml:space="preserve"> Integration with messaging platforms (Teams, Zoom, Slack).</w:t>
            </w:r>
          </w:p>
          <w:p w:rsidR="00000000" w:rsidDel="00000000" w:rsidP="00000000" w:rsidRDefault="00000000" w:rsidRPr="00000000" w14:paraId="0000002D">
            <w:pPr>
              <w:numPr>
                <w:ilvl w:val="0"/>
                <w:numId w:val="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Payment &amp; Billing Integration:</w:t>
            </w:r>
            <w:r w:rsidDel="00000000" w:rsidR="00000000" w:rsidRPr="00000000">
              <w:rPr>
                <w:rFonts w:ascii="Arial Narrow" w:cs="Arial Narrow" w:eastAsia="Arial Narrow" w:hAnsi="Arial Narrow"/>
                <w:sz w:val="20"/>
                <w:szCs w:val="20"/>
                <w:rtl w:val="0"/>
              </w:rPr>
              <w:t xml:space="preserve"> Tuition processing, financial aid tracking.</w:t>
            </w:r>
          </w:p>
          <w:p w:rsidR="00000000" w:rsidDel="00000000" w:rsidP="00000000" w:rsidRDefault="00000000" w:rsidRPr="00000000" w14:paraId="0000002E">
            <w:pPr>
              <w:numPr>
                <w:ilvl w:val="0"/>
                <w:numId w:val="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Reporting &amp; Analytics:</w:t>
            </w:r>
            <w:r w:rsidDel="00000000" w:rsidR="00000000" w:rsidRPr="00000000">
              <w:rPr>
                <w:rFonts w:ascii="Arial Narrow" w:cs="Arial Narrow" w:eastAsia="Arial Narrow" w:hAnsi="Arial Narrow"/>
                <w:sz w:val="20"/>
                <w:szCs w:val="20"/>
                <w:rtl w:val="0"/>
              </w:rPr>
              <w:t xml:space="preserve"> Performance dashboards, attendance tracking.</w:t>
            </w:r>
          </w:p>
          <w:p w:rsidR="00000000" w:rsidDel="00000000" w:rsidP="00000000" w:rsidRDefault="00000000" w:rsidRPr="00000000" w14:paraId="0000002F">
            <w:pPr>
              <w:numPr>
                <w:ilvl w:val="0"/>
                <w:numId w:val="1"/>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Security &amp; Compliance:</w:t>
            </w:r>
            <w:r w:rsidDel="00000000" w:rsidR="00000000" w:rsidRPr="00000000">
              <w:rPr>
                <w:rFonts w:ascii="Arial Narrow" w:cs="Arial Narrow" w:eastAsia="Arial Narrow" w:hAnsi="Arial Narrow"/>
                <w:sz w:val="20"/>
                <w:szCs w:val="20"/>
                <w:rtl w:val="0"/>
              </w:rPr>
              <w:t xml:space="preserve"> Data encryption, access control, regulatory compliance.</w:t>
            </w:r>
          </w:p>
          <w:p w:rsidR="00000000" w:rsidDel="00000000" w:rsidP="00000000" w:rsidRDefault="00000000" w:rsidRPr="00000000" w14:paraId="00000030">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2.2 Non-Functional Requirements</w:t>
            </w:r>
          </w:p>
          <w:p w:rsidR="00000000" w:rsidDel="00000000" w:rsidP="00000000" w:rsidRDefault="00000000" w:rsidRPr="00000000" w14:paraId="00000031">
            <w:pPr>
              <w:numPr>
                <w:ilvl w:val="0"/>
                <w:numId w:val="2"/>
              </w:numPr>
              <w:spacing w:after="0" w:before="280" w:line="240" w:lineRule="auto"/>
              <w:ind w:left="720" w:hanging="360"/>
              <w:rPr/>
            </w:pPr>
            <w:r w:rsidDel="00000000" w:rsidR="00000000" w:rsidRPr="00000000">
              <w:rPr>
                <w:rFonts w:ascii="Arial Narrow" w:cs="Arial Narrow" w:eastAsia="Arial Narrow" w:hAnsi="Arial Narrow"/>
                <w:b w:val="1"/>
                <w:sz w:val="20"/>
                <w:szCs w:val="20"/>
                <w:rtl w:val="0"/>
              </w:rPr>
              <w:t xml:space="preserve">Performance &amp; Scalability:</w:t>
            </w:r>
            <w:r w:rsidDel="00000000" w:rsidR="00000000" w:rsidRPr="00000000">
              <w:rPr>
                <w:rFonts w:ascii="Arial Narrow" w:cs="Arial Narrow" w:eastAsia="Arial Narrow" w:hAnsi="Arial Narrow"/>
                <w:sz w:val="20"/>
                <w:szCs w:val="20"/>
                <w:rtl w:val="0"/>
              </w:rPr>
              <w:t xml:space="preserve"> High concurrency support, efficient data processing.</w:t>
            </w:r>
          </w:p>
          <w:p w:rsidR="00000000" w:rsidDel="00000000" w:rsidP="00000000" w:rsidRDefault="00000000" w:rsidRPr="00000000" w14:paraId="00000032">
            <w:pPr>
              <w:numPr>
                <w:ilvl w:val="0"/>
                <w:numId w:val="2"/>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Reliability &amp; Availability:</w:t>
            </w:r>
            <w:r w:rsidDel="00000000" w:rsidR="00000000" w:rsidRPr="00000000">
              <w:rPr>
                <w:rFonts w:ascii="Arial Narrow" w:cs="Arial Narrow" w:eastAsia="Arial Narrow" w:hAnsi="Arial Narrow"/>
                <w:sz w:val="20"/>
                <w:szCs w:val="20"/>
                <w:rtl w:val="0"/>
              </w:rPr>
              <w:t xml:space="preserve"> 99.9% uptime, failover mechanisms.</w:t>
            </w:r>
          </w:p>
          <w:p w:rsidR="00000000" w:rsidDel="00000000" w:rsidP="00000000" w:rsidRDefault="00000000" w:rsidRPr="00000000" w14:paraId="00000033">
            <w:pPr>
              <w:numPr>
                <w:ilvl w:val="0"/>
                <w:numId w:val="2"/>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Usability &amp; Accessibility:</w:t>
            </w:r>
            <w:r w:rsidDel="00000000" w:rsidR="00000000" w:rsidRPr="00000000">
              <w:rPr>
                <w:rFonts w:ascii="Arial Narrow" w:cs="Arial Narrow" w:eastAsia="Arial Narrow" w:hAnsi="Arial Narrow"/>
                <w:sz w:val="20"/>
                <w:szCs w:val="20"/>
                <w:rtl w:val="0"/>
              </w:rPr>
              <w:t xml:space="preserve"> User-friendly UI, WCAG compliance.</w:t>
            </w:r>
          </w:p>
          <w:p w:rsidR="00000000" w:rsidDel="00000000" w:rsidP="00000000" w:rsidRDefault="00000000" w:rsidRPr="00000000" w14:paraId="00000034">
            <w:pPr>
              <w:numPr>
                <w:ilvl w:val="0"/>
                <w:numId w:val="2"/>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Security &amp; Data Protection:</w:t>
            </w:r>
            <w:r w:rsidDel="00000000" w:rsidR="00000000" w:rsidRPr="00000000">
              <w:rPr>
                <w:rFonts w:ascii="Arial Narrow" w:cs="Arial Narrow" w:eastAsia="Arial Narrow" w:hAnsi="Arial Narrow"/>
                <w:sz w:val="20"/>
                <w:szCs w:val="20"/>
                <w:rtl w:val="0"/>
              </w:rPr>
              <w:t xml:space="preserve"> Encryption, role-based access, cybersecurity measures.</w:t>
            </w:r>
          </w:p>
          <w:p w:rsidR="00000000" w:rsidDel="00000000" w:rsidP="00000000" w:rsidRDefault="00000000" w:rsidRPr="00000000" w14:paraId="00000035">
            <w:pPr>
              <w:numPr>
                <w:ilvl w:val="0"/>
                <w:numId w:val="2"/>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Maintainability &amp; Extensibility:</w:t>
            </w:r>
            <w:r w:rsidDel="00000000" w:rsidR="00000000" w:rsidRPr="00000000">
              <w:rPr>
                <w:rFonts w:ascii="Arial Narrow" w:cs="Arial Narrow" w:eastAsia="Arial Narrow" w:hAnsi="Arial Narrow"/>
                <w:sz w:val="20"/>
                <w:szCs w:val="20"/>
                <w:rtl w:val="0"/>
              </w:rPr>
              <w:t xml:space="preserve"> Modular architecture, API documentation.</w:t>
            </w:r>
          </w:p>
          <w:p w:rsidR="00000000" w:rsidDel="00000000" w:rsidP="00000000" w:rsidRDefault="00000000" w:rsidRPr="00000000" w14:paraId="00000036">
            <w:pPr>
              <w:numPr>
                <w:ilvl w:val="0"/>
                <w:numId w:val="2"/>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Compliance &amp; Legal Regulations:</w:t>
            </w:r>
            <w:r w:rsidDel="00000000" w:rsidR="00000000" w:rsidRPr="00000000">
              <w:rPr>
                <w:rFonts w:ascii="Arial Narrow" w:cs="Arial Narrow" w:eastAsia="Arial Narrow" w:hAnsi="Arial Narrow"/>
                <w:sz w:val="20"/>
                <w:szCs w:val="20"/>
                <w:rtl w:val="0"/>
              </w:rPr>
              <w:t xml:space="preserve"> FERPA, GDPR, ADA compliance.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Narrow" w:cs="Arial Narrow" w:eastAsia="Arial Narrow" w:hAnsi="Arial Narrow"/>
                <w:i w:val="1"/>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454" w:hanging="567"/>
              <w:rPr>
                <w:rFonts w:ascii="Arial" w:cs="Arial" w:eastAsia="Arial" w:hAnsi="Arial"/>
                <w:b w:val="1"/>
                <w:color w:val="000000"/>
                <w:sz w:val="20"/>
                <w:szCs w:val="20"/>
              </w:rPr>
            </w:pPr>
            <w:bookmarkStart w:colFirst="0" w:colLast="0" w:name="_gjdgxs" w:id="0"/>
            <w:bookmarkEnd w:id="0"/>
            <w:r w:rsidDel="00000000" w:rsidR="00000000" w:rsidRPr="00000000">
              <w:rPr>
                <w:rFonts w:ascii="Arial" w:cs="Arial" w:eastAsia="Arial" w:hAnsi="Arial"/>
                <w:b w:val="1"/>
                <w:color w:val="ffffff"/>
                <w:sz w:val="20"/>
                <w:szCs w:val="20"/>
                <w:rtl w:val="0"/>
              </w:rPr>
              <w:t xml:space="preserve">SECTION 3: INTEGRATION ARCHITECTURE</w:t>
            </w:r>
            <w:r w:rsidDel="00000000" w:rsidR="00000000" w:rsidRPr="00000000">
              <w:rPr>
                <w:rtl w:val="0"/>
              </w:rPr>
            </w:r>
          </w:p>
        </w:tc>
      </w:tr>
      <w:tr>
        <w:trPr>
          <w:cantSplit w:val="0"/>
          <w:trHeight w:val="1034" w:hRule="atLeast"/>
          <w:tblHeader w:val="0"/>
        </w:trPr>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39">
            <w:pPr>
              <w:spacing w:after="0"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3.1.Overview: High-level architecture of integrated systems. </w:t>
            </w:r>
            <w:r w:rsidDel="00000000" w:rsidR="00000000" w:rsidRPr="00000000">
              <w:rPr>
                <w:rFonts w:ascii="Arial Narrow" w:cs="Arial Narrow" w:eastAsia="Arial Narrow" w:hAnsi="Arial Narrow"/>
                <w:b w:val="1"/>
                <w:i w:val="1"/>
                <w:color w:val="e36c09"/>
                <w:rtl w:val="0"/>
              </w:rPr>
              <w:t xml:space="preserve">See Appendix A.</w:t>
            </w:r>
            <w:r w:rsidDel="00000000" w:rsidR="00000000" w:rsidRPr="00000000">
              <w:rPr>
                <w:rtl w:val="0"/>
              </w:rPr>
            </w:r>
          </w:p>
          <w:p w:rsidR="00000000" w:rsidDel="00000000" w:rsidP="00000000" w:rsidRDefault="00000000" w:rsidRPr="00000000" w14:paraId="0000003A">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3B">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architecture in an education system refers to the structural design that defines how various software components, databases, networks, and services interact to provide a seamless educational experience. With system integration, different platforms—such as Student Information Systems (SIS), Learning Management Systems (LMS), Enterprise Resource Planning (ERP), financial systems, and communication tools—are interconnected to create a unified and efficient digital ecosystem.</w:t>
            </w:r>
          </w:p>
          <w:p w:rsidR="00000000" w:rsidDel="00000000" w:rsidP="00000000" w:rsidRDefault="00000000" w:rsidRPr="00000000" w14:paraId="0000003C">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3D">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System integration ensures that data flows smoothly between these platforms, eliminating redundant data entry, improving accuracy, and enhancing decision-making. A well-structured system architecture enables educational institutions to optimize administrative processes, enhance learning experiences, and ensure data security while providing scalability for future growth.</w:t>
            </w:r>
          </w:p>
          <w:p w:rsidR="00000000" w:rsidDel="00000000" w:rsidP="00000000" w:rsidRDefault="00000000" w:rsidRPr="00000000" w14:paraId="0000003E">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3F">
            <w:pPr>
              <w:spacing w:after="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Key Components of an Integrated Education System Architecture</w:t>
            </w:r>
          </w:p>
          <w:p w:rsidR="00000000" w:rsidDel="00000000" w:rsidP="00000000" w:rsidRDefault="00000000" w:rsidRPr="00000000" w14:paraId="00000040">
            <w:pPr>
              <w:spacing w:after="0" w:line="240" w:lineRule="auto"/>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041">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 system architecture for an integrated education system consists of multiple layers, including the presentation layer, application layer, data layer, and integration layer. Below is a breakdown of each component:</w:t>
            </w:r>
          </w:p>
          <w:p w:rsidR="00000000" w:rsidDel="00000000" w:rsidP="00000000" w:rsidRDefault="00000000" w:rsidRPr="00000000" w14:paraId="00000042">
            <w:pPr>
              <w:spacing w:after="0" w:line="240" w:lineRule="auto"/>
              <w:rPr>
                <w:rFonts w:ascii="Arial Narrow" w:cs="Arial Narrow" w:eastAsia="Arial Narrow" w:hAnsi="Arial Narrow"/>
                <w:sz w:val="20"/>
                <w:szCs w:val="20"/>
              </w:rPr>
            </w:pPr>
            <w:r w:rsidDel="00000000" w:rsidR="00000000" w:rsidRPr="00000000">
              <w:rPr>
                <w:rtl w:val="0"/>
              </w:rPr>
            </w:r>
          </w:p>
          <w:tbl>
            <w:tblPr>
              <w:tblStyle w:val="Table3"/>
              <w:tblW w:w="10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6"/>
              <w:gridCol w:w="6629"/>
              <w:tblGridChange w:id="0">
                <w:tblGrid>
                  <w:gridCol w:w="3416"/>
                  <w:gridCol w:w="6629"/>
                </w:tblGrid>
              </w:tblGridChange>
            </w:tblGrid>
            <w:tr>
              <w:trPr>
                <w:cantSplit w:val="0"/>
                <w:tblHeader w:val="0"/>
              </w:trPr>
              <w:tc>
                <w:tcPr/>
                <w:p w:rsidR="00000000" w:rsidDel="00000000" w:rsidP="00000000" w:rsidRDefault="00000000" w:rsidRPr="00000000" w14:paraId="00000043">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User Interface Layer (Presentation Layer)</w:t>
                  </w:r>
                </w:p>
                <w:p w:rsidR="00000000" w:rsidDel="00000000" w:rsidP="00000000" w:rsidRDefault="00000000" w:rsidRPr="00000000" w14:paraId="00000044">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4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This layer is the front-end of the system, where users interact with educational applications</w:t>
                  </w:r>
                </w:p>
              </w:tc>
              <w:tc>
                <w:tcPr/>
                <w:p w:rsidR="00000000" w:rsidDel="00000000" w:rsidP="00000000" w:rsidRDefault="00000000" w:rsidRPr="00000000" w14:paraId="00000046">
                  <w:pPr>
                    <w:rPr>
                      <w:rFonts w:ascii="Arial Narrow" w:cs="Arial Narrow" w:eastAsia="Arial Narrow" w:hAnsi="Arial Narrow"/>
                      <w:sz w:val="20"/>
                      <w:szCs w:val="20"/>
                    </w:rPr>
                  </w:pPr>
                  <w:r w:rsidDel="00000000" w:rsidR="00000000" w:rsidRPr="00000000">
                    <w:rPr>
                      <w:rFonts w:ascii="Arial Narrow" w:cs="Arial Narrow" w:eastAsia="Arial Narrow" w:hAnsi="Arial Narrow"/>
                      <w:b w:val="1"/>
                      <w:sz w:val="20"/>
                      <w:szCs w:val="20"/>
                      <w:rtl w:val="0"/>
                    </w:rPr>
                    <w:t xml:space="preserve">Web Portals &amp; Mobile Applications</w:t>
                  </w:r>
                  <w:r w:rsidDel="00000000" w:rsidR="00000000" w:rsidRPr="00000000">
                    <w:rPr>
                      <w:rFonts w:ascii="Arial Narrow" w:cs="Arial Narrow" w:eastAsia="Arial Narrow" w:hAnsi="Arial Narrow"/>
                      <w:sz w:val="20"/>
                      <w:szCs w:val="20"/>
                      <w:rtl w:val="0"/>
                    </w:rPr>
                    <w:t xml:space="preserve"> – Access points for students, teachers, and administrators.</w:t>
                  </w:r>
                </w:p>
                <w:p w:rsidR="00000000" w:rsidDel="00000000" w:rsidP="00000000" w:rsidRDefault="00000000" w:rsidRPr="00000000" w14:paraId="00000047">
                  <w:pPr>
                    <w:rPr>
                      <w:rFonts w:ascii="Arial Narrow" w:cs="Arial Narrow" w:eastAsia="Arial Narrow" w:hAnsi="Arial Narrow"/>
                      <w:sz w:val="20"/>
                      <w:szCs w:val="20"/>
                    </w:rPr>
                  </w:pPr>
                  <w:r w:rsidDel="00000000" w:rsidR="00000000" w:rsidRPr="00000000">
                    <w:rPr>
                      <w:rFonts w:ascii="Arial Narrow" w:cs="Arial Narrow" w:eastAsia="Arial Narrow" w:hAnsi="Arial Narrow"/>
                      <w:b w:val="1"/>
                      <w:sz w:val="20"/>
                      <w:szCs w:val="20"/>
                      <w:rtl w:val="0"/>
                    </w:rPr>
                    <w:t xml:space="preserve">Dashboards &amp; Reports</w:t>
                  </w:r>
                  <w:r w:rsidDel="00000000" w:rsidR="00000000" w:rsidRPr="00000000">
                    <w:rPr>
                      <w:rFonts w:ascii="Arial Narrow" w:cs="Arial Narrow" w:eastAsia="Arial Narrow" w:hAnsi="Arial Narrow"/>
                      <w:sz w:val="20"/>
                      <w:szCs w:val="20"/>
                      <w:rtl w:val="0"/>
                    </w:rPr>
                    <w:t xml:space="preserve"> – Provides insights into student performance, financial records, and administrative processes.</w:t>
                  </w:r>
                </w:p>
                <w:p w:rsidR="00000000" w:rsidDel="00000000" w:rsidP="00000000" w:rsidRDefault="00000000" w:rsidRPr="00000000" w14:paraId="00000048">
                  <w:pPr>
                    <w:rPr>
                      <w:rFonts w:ascii="Arial Narrow" w:cs="Arial Narrow" w:eastAsia="Arial Narrow" w:hAnsi="Arial Narrow"/>
                      <w:sz w:val="20"/>
                      <w:szCs w:val="20"/>
                    </w:rPr>
                  </w:pPr>
                  <w:r w:rsidDel="00000000" w:rsidR="00000000" w:rsidRPr="00000000">
                    <w:rPr>
                      <w:rFonts w:ascii="Arial Narrow" w:cs="Arial Narrow" w:eastAsia="Arial Narrow" w:hAnsi="Arial Narrow"/>
                      <w:b w:val="1"/>
                      <w:sz w:val="20"/>
                      <w:szCs w:val="20"/>
                      <w:rtl w:val="0"/>
                    </w:rPr>
                    <w:t xml:space="preserve">Authentication &amp; Role-Based Access Control</w:t>
                  </w:r>
                  <w:r w:rsidDel="00000000" w:rsidR="00000000" w:rsidRPr="00000000">
                    <w:rPr>
                      <w:rFonts w:ascii="Arial Narrow" w:cs="Arial Narrow" w:eastAsia="Arial Narrow" w:hAnsi="Arial Narrow"/>
                      <w:sz w:val="20"/>
                      <w:szCs w:val="20"/>
                      <w:rtl w:val="0"/>
                    </w:rPr>
                    <w:t xml:space="preserve"> – Ensures that only authorized users can access specific features.</w:t>
                  </w:r>
                </w:p>
                <w:p w:rsidR="00000000" w:rsidDel="00000000" w:rsidP="00000000" w:rsidRDefault="00000000" w:rsidRPr="00000000" w14:paraId="00000049">
                  <w:pPr>
                    <w:jc w:val="center"/>
                    <w:rPr>
                      <w:rFonts w:ascii="Arial Narrow" w:cs="Arial Narrow" w:eastAsia="Arial Narrow" w:hAnsi="Arial Narrow"/>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A">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Application Layer (Business Logic Layer)</w:t>
                  </w:r>
                </w:p>
                <w:p w:rsidR="00000000" w:rsidDel="00000000" w:rsidP="00000000" w:rsidRDefault="00000000" w:rsidRPr="00000000" w14:paraId="0000004B">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4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This layer contains the core applications that perform academic and administrative functions</w:t>
                  </w:r>
                </w:p>
              </w:tc>
              <w:tc>
                <w:tcPr/>
                <w:p w:rsidR="00000000" w:rsidDel="00000000" w:rsidP="00000000" w:rsidRDefault="00000000" w:rsidRPr="00000000" w14:paraId="0000004D">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Student Information System (SIS) – Manages student records, grades, and attendance.</w:t>
                  </w:r>
                </w:p>
                <w:p w:rsidR="00000000" w:rsidDel="00000000" w:rsidP="00000000" w:rsidRDefault="00000000" w:rsidRPr="00000000" w14:paraId="0000004E">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Learning Management System (LMS) – Supports e-learning, course management, assignments, and assessments.</w:t>
                  </w:r>
                </w:p>
                <w:p w:rsidR="00000000" w:rsidDel="00000000" w:rsidP="00000000" w:rsidRDefault="00000000" w:rsidRPr="00000000" w14:paraId="0000004F">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Enterprise Resource Planning (ERP) – Handles HR, payroll, finance, and budgeting for educational institutions.</w:t>
                  </w:r>
                </w:p>
                <w:p w:rsidR="00000000" w:rsidDel="00000000" w:rsidP="00000000" w:rsidRDefault="00000000" w:rsidRPr="00000000" w14:paraId="00000050">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Library Management System – Provides access to digital and physical library resources.</w:t>
                  </w:r>
                </w:p>
                <w:p w:rsidR="00000000" w:rsidDel="00000000" w:rsidP="00000000" w:rsidRDefault="00000000" w:rsidRPr="00000000" w14:paraId="00000051">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Communication &amp; Collaboration Tools – Includes email, messaging, and video conferencing platforms.</w:t>
                  </w:r>
                </w:p>
                <w:p w:rsidR="00000000" w:rsidDel="00000000" w:rsidP="00000000" w:rsidRDefault="00000000" w:rsidRPr="00000000" w14:paraId="00000052">
                  <w:pPr>
                    <w:jc w:val="center"/>
                    <w:rPr>
                      <w:rFonts w:ascii="Arial Narrow" w:cs="Arial Narrow" w:eastAsia="Arial Narrow" w:hAnsi="Arial Narrow"/>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Data Layer (Database &amp; Storage Layer)</w:t>
                  </w:r>
                </w:p>
                <w:p w:rsidR="00000000" w:rsidDel="00000000" w:rsidP="00000000" w:rsidRDefault="00000000" w:rsidRPr="00000000" w14:paraId="00000054">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5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This layer manages data storage, retrieval, and processing</w:t>
                  </w:r>
                </w:p>
              </w:tc>
              <w:tc>
                <w:tcPr/>
                <w:p w:rsidR="00000000" w:rsidDel="00000000" w:rsidP="00000000" w:rsidRDefault="00000000" w:rsidRPr="00000000" w14:paraId="00000056">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Relational Databases (SQL, PostgreSQL, MySQL, etc.) – Stores structured student, faculty, and financial records.</w:t>
                  </w:r>
                </w:p>
                <w:p w:rsidR="00000000" w:rsidDel="00000000" w:rsidP="00000000" w:rsidRDefault="00000000" w:rsidRPr="00000000" w14:paraId="0000005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Cloud Storage (AWS, Google Cloud, Azure, etc.) – Manages scalable, secure storage for digital learning materials.</w:t>
                  </w:r>
                </w:p>
                <w:p w:rsidR="00000000" w:rsidDel="00000000" w:rsidP="00000000" w:rsidRDefault="00000000" w:rsidRPr="00000000" w14:paraId="0000005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Big Data &amp; Analytics – Utilized for generating insights on student progress, performance trends, and institutional efficiency.</w:t>
                  </w:r>
                </w:p>
              </w:tc>
            </w:tr>
            <w:tr>
              <w:trPr>
                <w:cantSplit w:val="0"/>
                <w:tblHeader w:val="0"/>
              </w:trPr>
              <w:tc>
                <w:tcPr/>
                <w:p w:rsidR="00000000" w:rsidDel="00000000" w:rsidP="00000000" w:rsidRDefault="00000000" w:rsidRPr="00000000" w14:paraId="0000005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Integration Layer (Middleware &amp; API Gateway) </w:t>
                  </w:r>
                  <w:r w:rsidDel="00000000" w:rsidR="00000000" w:rsidRPr="00000000">
                    <w:rPr>
                      <w:rFonts w:ascii="Arial Narrow" w:cs="Arial Narrow" w:eastAsia="Arial Narrow" w:hAnsi="Arial Narrow"/>
                      <w:i w:val="1"/>
                      <w:color w:val="e36c09"/>
                      <w:sz w:val="20"/>
                      <w:szCs w:val="20"/>
                      <w:rtl w:val="0"/>
                    </w:rPr>
                    <w:t xml:space="preserve">See Appendix C.</w:t>
                  </w:r>
                  <w:r w:rsidDel="00000000" w:rsidR="00000000" w:rsidRPr="00000000">
                    <w:rPr>
                      <w:rtl w:val="0"/>
                    </w:rPr>
                  </w:r>
                </w:p>
                <w:p w:rsidR="00000000" w:rsidDel="00000000" w:rsidP="00000000" w:rsidRDefault="00000000" w:rsidRPr="00000000" w14:paraId="0000005A">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5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This layer facilitates data exchange between different systems, ensuring interoperability and seamless integration</w:t>
                  </w:r>
                </w:p>
              </w:tc>
              <w:tc>
                <w:tcPr/>
                <w:p w:rsidR="00000000" w:rsidDel="00000000" w:rsidP="00000000" w:rsidRDefault="00000000" w:rsidRPr="00000000" w14:paraId="0000005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APIs (Application Programming Interfaces) – Connects different software applications (e.g., integrating an SIS with an LMS).</w:t>
                  </w:r>
                </w:p>
                <w:p w:rsidR="00000000" w:rsidDel="00000000" w:rsidP="00000000" w:rsidRDefault="00000000" w:rsidRPr="00000000" w14:paraId="0000005D">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Middleware – Acts as a bridge for communication between diverse applications.</w:t>
                  </w:r>
                </w:p>
                <w:p w:rsidR="00000000" w:rsidDel="00000000" w:rsidP="00000000" w:rsidRDefault="00000000" w:rsidRPr="00000000" w14:paraId="0000005E">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ETL (Extract, Transform, Load) Pipelines – Manages data transfer, transformation, and synchronization across platforms</w:t>
                  </w:r>
                </w:p>
              </w:tc>
            </w:tr>
            <w:tr>
              <w:trPr>
                <w:cantSplit w:val="0"/>
                <w:tblHeader w:val="0"/>
              </w:trPr>
              <w:tc>
                <w:tcPr/>
                <w:p w:rsidR="00000000" w:rsidDel="00000000" w:rsidP="00000000" w:rsidRDefault="00000000" w:rsidRPr="00000000" w14:paraId="0000005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Security &amp; Compliance Layer</w:t>
                  </w:r>
                </w:p>
                <w:p w:rsidR="00000000" w:rsidDel="00000000" w:rsidP="00000000" w:rsidRDefault="00000000" w:rsidRPr="00000000" w14:paraId="00000060">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6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To protect sensitive student and institutional data, the system architecture must incorporate</w:t>
                  </w:r>
                </w:p>
              </w:tc>
              <w:tc>
                <w:tcPr/>
                <w:p w:rsidR="00000000" w:rsidDel="00000000" w:rsidP="00000000" w:rsidRDefault="00000000" w:rsidRPr="00000000" w14:paraId="00000062">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Identity &amp; Access Management (IAM) – Ensures secure login authentication and access control.</w:t>
                  </w:r>
                </w:p>
                <w:p w:rsidR="00000000" w:rsidDel="00000000" w:rsidP="00000000" w:rsidRDefault="00000000" w:rsidRPr="00000000" w14:paraId="00000063">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Data Encryption – Protects data at rest and in transit.</w:t>
                  </w:r>
                </w:p>
                <w:p w:rsidR="00000000" w:rsidDel="00000000" w:rsidP="00000000" w:rsidRDefault="00000000" w:rsidRPr="00000000" w14:paraId="0000006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Regulatory Compliance – Adheres to FERPA, GDPR, and ADA data protection standards.</w:t>
                  </w:r>
                </w:p>
                <w:p w:rsidR="00000000" w:rsidDel="00000000" w:rsidP="00000000" w:rsidRDefault="00000000" w:rsidRPr="00000000" w14:paraId="00000065">
                  <w:pP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066">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67">
            <w:pPr>
              <w:spacing w:after="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System Integration Approach in Education System</w:t>
            </w:r>
          </w:p>
          <w:p w:rsidR="00000000" w:rsidDel="00000000" w:rsidP="00000000" w:rsidRDefault="00000000" w:rsidRPr="00000000" w14:paraId="00000068">
            <w:pPr>
              <w:spacing w:after="0" w:line="240" w:lineRule="auto"/>
              <w:rPr>
                <w:rFonts w:ascii="Arial Narrow" w:cs="Arial Narrow" w:eastAsia="Arial Narrow" w:hAnsi="Arial Narrow"/>
                <w:sz w:val="20"/>
                <w:szCs w:val="20"/>
              </w:rPr>
            </w:pPr>
            <w:r w:rsidDel="00000000" w:rsidR="00000000" w:rsidRPr="00000000">
              <w:rPr>
                <w:rtl w:val="0"/>
              </w:rPr>
            </w:r>
          </w:p>
          <w:tbl>
            <w:tblPr>
              <w:tblStyle w:val="Table4"/>
              <w:tblW w:w="10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3"/>
              <w:gridCol w:w="6662"/>
              <w:tblGridChange w:id="0">
                <w:tblGrid>
                  <w:gridCol w:w="3423"/>
                  <w:gridCol w:w="6662"/>
                </w:tblGrid>
              </w:tblGridChange>
            </w:tblGrid>
            <w:tr>
              <w:trPr>
                <w:cantSplit w:val="0"/>
                <w:tblHeader w:val="0"/>
              </w:trPr>
              <w:tc>
                <w:tcPr/>
                <w:p w:rsidR="00000000" w:rsidDel="00000000" w:rsidP="00000000" w:rsidRDefault="00000000" w:rsidRPr="00000000" w14:paraId="00000069">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API-Based Integration</w:t>
                  </w:r>
                </w:p>
                <w:p w:rsidR="00000000" w:rsidDel="00000000" w:rsidP="00000000" w:rsidRDefault="00000000" w:rsidRPr="00000000" w14:paraId="0000006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Enable different education-related systems to communicate and share data in real-time</w:t>
                  </w:r>
                </w:p>
              </w:tc>
              <w:tc>
                <w:tcPr/>
                <w:p w:rsidR="00000000" w:rsidDel="00000000" w:rsidP="00000000" w:rsidRDefault="00000000" w:rsidRPr="00000000" w14:paraId="0000006B">
                  <w:pPr>
                    <w:rPr>
                      <w:rFonts w:ascii="Arial Narrow" w:cs="Arial Narrow" w:eastAsia="Arial Narrow" w:hAnsi="Arial Narrow"/>
                      <w:sz w:val="20"/>
                      <w:szCs w:val="20"/>
                    </w:rPr>
                  </w:pPr>
                  <w:r w:rsidDel="00000000" w:rsidR="00000000" w:rsidRPr="00000000">
                    <w:rPr>
                      <w:rFonts w:ascii="Arial Unicode MS" w:cs="Arial Unicode MS" w:eastAsia="Arial Unicode MS" w:hAnsi="Arial Unicode MS"/>
                      <w:sz w:val="20"/>
                      <w:szCs w:val="20"/>
                      <w:rtl w:val="0"/>
                    </w:rPr>
                    <w:t xml:space="preserve">SIS API ↔ LMS API – Automatically updates student enrollment and grades in both systems.</w:t>
                  </w:r>
                </w:p>
                <w:p w:rsidR="00000000" w:rsidDel="00000000" w:rsidP="00000000" w:rsidRDefault="00000000" w:rsidRPr="00000000" w14:paraId="0000006C">
                  <w:pPr>
                    <w:rPr>
                      <w:rFonts w:ascii="Arial Narrow" w:cs="Arial Narrow" w:eastAsia="Arial Narrow" w:hAnsi="Arial Narrow"/>
                      <w:sz w:val="20"/>
                      <w:szCs w:val="20"/>
                    </w:rPr>
                  </w:pPr>
                  <w:r w:rsidDel="00000000" w:rsidR="00000000" w:rsidRPr="00000000">
                    <w:rPr>
                      <w:rFonts w:ascii="Arial Unicode MS" w:cs="Arial Unicode MS" w:eastAsia="Arial Unicode MS" w:hAnsi="Arial Unicode MS"/>
                      <w:sz w:val="20"/>
                      <w:szCs w:val="20"/>
                      <w:rtl w:val="0"/>
                    </w:rPr>
                    <w:t xml:space="preserve">Financial System API ↔ ERP System – Ensures tuition payments and budget allocations are synchronized.</w:t>
                  </w:r>
                </w:p>
              </w:tc>
            </w:tr>
            <w:tr>
              <w:trPr>
                <w:cantSplit w:val="0"/>
                <w:tblHeader w:val="0"/>
              </w:trPr>
              <w:tc>
                <w:tcPr/>
                <w:p w:rsidR="00000000" w:rsidDel="00000000" w:rsidP="00000000" w:rsidRDefault="00000000" w:rsidRPr="00000000" w14:paraId="0000006D">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Middleware Integration</w:t>
                  </w:r>
                </w:p>
                <w:p w:rsidR="00000000" w:rsidDel="00000000" w:rsidP="00000000" w:rsidRDefault="00000000" w:rsidRPr="00000000" w14:paraId="0000006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Serves as a centralized hub that manages interactions between different platforms without requiring direct connections between them.</w:t>
                  </w:r>
                </w:p>
              </w:tc>
              <w:tc>
                <w:tcPr/>
                <w:p w:rsidR="00000000" w:rsidDel="00000000" w:rsidP="00000000" w:rsidRDefault="00000000" w:rsidRPr="00000000" w14:paraId="0000006F">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Enterprise Service Bus (ESB) – Facilitates standardized communication between multiple applications.</w:t>
                  </w:r>
                </w:p>
                <w:p w:rsidR="00000000" w:rsidDel="00000000" w:rsidP="00000000" w:rsidRDefault="00000000" w:rsidRPr="00000000" w14:paraId="00000070">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Integration Platform as a Service (iPaaS) – Cloud-based middleware solutions that integrate various education technologies.</w:t>
                  </w:r>
                </w:p>
                <w:p w:rsidR="00000000" w:rsidDel="00000000" w:rsidP="00000000" w:rsidRDefault="00000000" w:rsidRPr="00000000" w14:paraId="00000071">
                  <w:pPr>
                    <w:jc w:val="center"/>
                    <w:rPr>
                      <w:rFonts w:ascii="Arial Narrow" w:cs="Arial Narrow" w:eastAsia="Arial Narrow" w:hAnsi="Arial Narrow"/>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2">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Cloud-Based Integration</w:t>
                  </w:r>
                </w:p>
                <w:p w:rsidR="00000000" w:rsidDel="00000000" w:rsidP="00000000" w:rsidRDefault="00000000" w:rsidRPr="00000000" w14:paraId="0000007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Cloud computing platforms (AWS, Google Cloud, Microsoft Azure) provide scalable integration solutions</w:t>
                  </w:r>
                </w:p>
              </w:tc>
              <w:tc>
                <w:tcPr/>
                <w:p w:rsidR="00000000" w:rsidDel="00000000" w:rsidP="00000000" w:rsidRDefault="00000000" w:rsidRPr="00000000" w14:paraId="0000007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Remote access to learning materials and student records.</w:t>
                  </w:r>
                </w:p>
                <w:p w:rsidR="00000000" w:rsidDel="00000000" w:rsidP="00000000" w:rsidRDefault="00000000" w:rsidRPr="00000000" w14:paraId="00000075">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Real-time collaboration between teachers and students using cloud-hosted LMS.</w:t>
                  </w:r>
                </w:p>
                <w:p w:rsidR="00000000" w:rsidDel="00000000" w:rsidP="00000000" w:rsidRDefault="00000000" w:rsidRPr="00000000" w14:paraId="00000076">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Data backup and disaster recovery for educational institutions.</w:t>
                  </w:r>
                </w:p>
                <w:p w:rsidR="00000000" w:rsidDel="00000000" w:rsidP="00000000" w:rsidRDefault="00000000" w:rsidRPr="00000000" w14:paraId="00000077">
                  <w:pPr>
                    <w:jc w:val="center"/>
                    <w:rPr>
                      <w:rFonts w:ascii="Arial Narrow" w:cs="Arial Narrow" w:eastAsia="Arial Narrow" w:hAnsi="Arial Narrow"/>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8">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Data Synchronization &amp; Interoperability Standards</w:t>
                  </w:r>
                </w:p>
                <w:p w:rsidR="00000000" w:rsidDel="00000000" w:rsidP="00000000" w:rsidRDefault="00000000" w:rsidRPr="00000000" w14:paraId="00000079">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sz w:val="20"/>
                      <w:szCs w:val="20"/>
                      <w:rtl w:val="0"/>
                    </w:rPr>
                    <w:t xml:space="preserve">Ensure seamless integration, educational institutions adopt interoperability standards</w:t>
                  </w:r>
                  <w:r w:rsidDel="00000000" w:rsidR="00000000" w:rsidRPr="00000000">
                    <w:rPr>
                      <w:rtl w:val="0"/>
                    </w:rPr>
                  </w:r>
                </w:p>
              </w:tc>
              <w:tc>
                <w:tcPr/>
                <w:p w:rsidR="00000000" w:rsidDel="00000000" w:rsidP="00000000" w:rsidRDefault="00000000" w:rsidRPr="00000000" w14:paraId="0000007A">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IMS Global Learning Consortium (LTI, QTI, OneRoster) – Standardizes LMS and assessment tool integrations.</w:t>
                  </w:r>
                </w:p>
                <w:p w:rsidR="00000000" w:rsidDel="00000000" w:rsidP="00000000" w:rsidRDefault="00000000" w:rsidRPr="00000000" w14:paraId="0000007B">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SCORM (Sharable Content Object Reference Model) – Ensures e-learning content is compatible across different LMS platforms.</w:t>
                  </w:r>
                </w:p>
                <w:p w:rsidR="00000000" w:rsidDel="00000000" w:rsidP="00000000" w:rsidRDefault="00000000" w:rsidRPr="00000000" w14:paraId="0000007C">
                  <w:pPr>
                    <w:jc w:val="cente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07D">
            <w:pPr>
              <w:spacing w:after="0"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7E">
            <w:pPr>
              <w:spacing w:after="0" w:line="240" w:lineRule="auto"/>
              <w:rPr>
                <w:rFonts w:ascii="Arial Narrow" w:cs="Arial Narrow" w:eastAsia="Arial Narrow" w:hAnsi="Arial Narrow"/>
                <w:b w:val="1"/>
                <w:i w:val="1"/>
                <w:color w:val="4f6228"/>
              </w:rPr>
            </w:pPr>
            <w:r w:rsidDel="00000000" w:rsidR="00000000" w:rsidRPr="00000000">
              <w:rPr>
                <w:rFonts w:ascii="Arial Narrow" w:cs="Arial Narrow" w:eastAsia="Arial Narrow" w:hAnsi="Arial Narrow"/>
                <w:b w:val="1"/>
                <w:rtl w:val="0"/>
              </w:rPr>
              <w:t xml:space="preserve">3.2. Data Flow Diagram: Visual representation of data exchanges. </w:t>
            </w:r>
            <w:r w:rsidDel="00000000" w:rsidR="00000000" w:rsidRPr="00000000">
              <w:rPr>
                <w:rFonts w:ascii="Arial Narrow" w:cs="Arial Narrow" w:eastAsia="Arial Narrow" w:hAnsi="Arial Narrow"/>
                <w:b w:val="1"/>
                <w:i w:val="1"/>
                <w:color w:val="4f6228"/>
                <w:rtl w:val="0"/>
              </w:rPr>
              <w:t xml:space="preserve">See Appendix B. </w:t>
            </w:r>
          </w:p>
          <w:p w:rsidR="00000000" w:rsidDel="00000000" w:rsidP="00000000" w:rsidRDefault="00000000" w:rsidRPr="00000000" w14:paraId="0000007F">
            <w:pPr>
              <w:spacing w:after="0" w:line="240" w:lineRule="auto"/>
              <w:rPr>
                <w:rFonts w:ascii="Arial Narrow" w:cs="Arial Narrow" w:eastAsia="Arial Narrow" w:hAnsi="Arial Narrow"/>
                <w:i w:val="1"/>
                <w:color w:val="4f6228"/>
                <w:sz w:val="20"/>
                <w:szCs w:val="20"/>
              </w:rPr>
            </w:pPr>
            <w:r w:rsidDel="00000000" w:rsidR="00000000" w:rsidRPr="00000000">
              <w:rPr>
                <w:rtl w:val="0"/>
              </w:rPr>
            </w:r>
          </w:p>
          <w:p w:rsidR="00000000" w:rsidDel="00000000" w:rsidP="00000000" w:rsidRDefault="00000000" w:rsidRPr="00000000" w14:paraId="00000080">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The diagram illustrates how different components, such as SIS, LMS, ERP, Financial Systems, and Communication Tools, interact through APIs and Middleware to ensure seamless data flow.</w:t>
            </w:r>
          </w:p>
          <w:p w:rsidR="00000000" w:rsidDel="00000000" w:rsidP="00000000" w:rsidRDefault="00000000" w:rsidRPr="00000000" w14:paraId="00000081">
            <w:pPr>
              <w:spacing w:after="0" w:line="240" w:lineRule="auto"/>
              <w:rPr>
                <w:rFonts w:ascii="Arial Narrow" w:cs="Arial Narrow" w:eastAsia="Arial Narrow" w:hAnsi="Arial Narrow"/>
                <w:i w:val="1"/>
                <w:color w:val="4f6228"/>
                <w:sz w:val="20"/>
                <w:szCs w:val="20"/>
              </w:rPr>
            </w:pPr>
            <w:r w:rsidDel="00000000" w:rsidR="00000000" w:rsidRPr="00000000">
              <w:rPr>
                <w:rtl w:val="0"/>
              </w:rPr>
            </w:r>
          </w:p>
          <w:p w:rsidR="00000000" w:rsidDel="00000000" w:rsidP="00000000" w:rsidRDefault="00000000" w:rsidRPr="00000000" w14:paraId="00000082">
            <w:pPr>
              <w:spacing w:after="0" w:line="240" w:lineRule="auto"/>
              <w:rPr>
                <w:rFonts w:ascii="Arial Narrow" w:cs="Arial Narrow" w:eastAsia="Arial Narrow" w:hAnsi="Arial Narrow"/>
                <w:b w:val="1"/>
                <w:i w:val="1"/>
                <w:color w:val="4f6228"/>
              </w:rPr>
            </w:pPr>
            <w:r w:rsidDel="00000000" w:rsidR="00000000" w:rsidRPr="00000000">
              <w:rPr>
                <w:rtl w:val="0"/>
              </w:rPr>
            </w:r>
          </w:p>
          <w:p w:rsidR="00000000" w:rsidDel="00000000" w:rsidP="00000000" w:rsidRDefault="00000000" w:rsidRPr="00000000" w14:paraId="00000083">
            <w:pPr>
              <w:spacing w:after="0"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3.3. Communication Protocols: API-based, middleware-driven, ETL(Export, Transform, Loading) processes.</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rPr>
                <w:rFonts w:ascii="Arial Narrow" w:cs="Arial Narrow" w:eastAsia="Arial Narrow" w:hAnsi="Arial Narrow"/>
                <w:color w:val="000000"/>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ffffff"/>
                <w:sz w:val="20"/>
                <w:szCs w:val="20"/>
                <w:rtl w:val="0"/>
              </w:rPr>
              <w:t xml:space="preserve">SECTION 4: INTEGRATION APPROACH AND METHODOLOGY</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6">
            <w:pPr>
              <w:numPr>
                <w:ilvl w:val="0"/>
                <w:numId w:val="3"/>
              </w:numPr>
              <w:spacing w:after="0" w:line="240" w:lineRule="auto"/>
              <w:ind w:left="720" w:hanging="360"/>
              <w:rPr/>
            </w:pPr>
            <w:bookmarkStart w:colFirst="0" w:colLast="0" w:name="_30j0zll" w:id="1"/>
            <w:bookmarkEnd w:id="1"/>
            <w:r w:rsidDel="00000000" w:rsidR="00000000" w:rsidRPr="00000000">
              <w:rPr>
                <w:rFonts w:ascii="Arial Narrow" w:cs="Arial Narrow" w:eastAsia="Arial Narrow" w:hAnsi="Arial Narrow"/>
                <w:b w:val="1"/>
                <w:sz w:val="20"/>
                <w:szCs w:val="20"/>
                <w:rtl w:val="0"/>
              </w:rPr>
              <w:t xml:space="preserve">Integration Strategy:</w:t>
            </w:r>
            <w:r w:rsidDel="00000000" w:rsidR="00000000" w:rsidRPr="00000000">
              <w:rPr>
                <w:rFonts w:ascii="Arial Narrow" w:cs="Arial Narrow" w:eastAsia="Arial Narrow" w:hAnsi="Arial Narrow"/>
                <w:sz w:val="20"/>
                <w:szCs w:val="20"/>
                <w:rtl w:val="0"/>
              </w:rPr>
              <w:t xml:space="preserve"> API-based, ETL, middleware solutions.</w:t>
            </w:r>
          </w:p>
          <w:p w:rsidR="00000000" w:rsidDel="00000000" w:rsidP="00000000" w:rsidRDefault="00000000" w:rsidRPr="00000000" w14:paraId="00000087">
            <w:pPr>
              <w:numPr>
                <w:ilvl w:val="0"/>
                <w:numId w:val="3"/>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Tools &amp; Technologies:</w:t>
            </w:r>
            <w:r w:rsidDel="00000000" w:rsidR="00000000" w:rsidRPr="00000000">
              <w:rPr>
                <w:rFonts w:ascii="Arial Narrow" w:cs="Arial Narrow" w:eastAsia="Arial Narrow" w:hAnsi="Arial Narrow"/>
                <w:sz w:val="20"/>
                <w:szCs w:val="20"/>
                <w:rtl w:val="0"/>
              </w:rPr>
              <w:t xml:space="preserve"> REST APIs, GraphQL, message queues, database connectors.</w:t>
            </w:r>
          </w:p>
          <w:p w:rsidR="00000000" w:rsidDel="00000000" w:rsidP="00000000" w:rsidRDefault="00000000" w:rsidRPr="00000000" w14:paraId="00000088">
            <w:pPr>
              <w:numPr>
                <w:ilvl w:val="0"/>
                <w:numId w:val="3"/>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Testing &amp; Validation Approach:</w:t>
            </w:r>
            <w:r w:rsidDel="00000000" w:rsidR="00000000" w:rsidRPr="00000000">
              <w:rPr>
                <w:rFonts w:ascii="Arial Narrow" w:cs="Arial Narrow" w:eastAsia="Arial Narrow" w:hAnsi="Arial Narrow"/>
                <w:sz w:val="20"/>
                <w:szCs w:val="20"/>
                <w:rtl w:val="0"/>
              </w:rPr>
              <w:t xml:space="preserve"> Unit testing, integration testing, user acceptance testing (UAT).</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rPr>
                <w:rFonts w:ascii="Arial Narrow" w:cs="Arial Narrow" w:eastAsia="Arial Narrow" w:hAnsi="Arial Narrow"/>
                <w:color w:val="000000"/>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ffffff"/>
                <w:sz w:val="20"/>
                <w:szCs w:val="20"/>
                <w:rtl w:val="0"/>
              </w:rPr>
              <w:t xml:space="preserve">SECTION 5: IMPLEMENTATION DETAILS</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B">
            <w:pPr>
              <w:numPr>
                <w:ilvl w:val="0"/>
                <w:numId w:val="4"/>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Step-by-Step Integration Process:</w:t>
            </w:r>
            <w:r w:rsidDel="00000000" w:rsidR="00000000" w:rsidRPr="00000000">
              <w:rPr>
                <w:rFonts w:ascii="Arial Narrow" w:cs="Arial Narrow" w:eastAsia="Arial Narrow" w:hAnsi="Arial Narrow"/>
                <w:sz w:val="20"/>
                <w:szCs w:val="20"/>
                <w:rtl w:val="0"/>
              </w:rPr>
              <w:t xml:space="preserve"> Setup, configuration, deployment.</w:t>
            </w:r>
          </w:p>
          <w:p w:rsidR="00000000" w:rsidDel="00000000" w:rsidP="00000000" w:rsidRDefault="00000000" w:rsidRPr="00000000" w14:paraId="0000008C">
            <w:pPr>
              <w:numPr>
                <w:ilvl w:val="0"/>
                <w:numId w:val="4"/>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Data Mapping &amp; Transformation:</w:t>
            </w:r>
            <w:r w:rsidDel="00000000" w:rsidR="00000000" w:rsidRPr="00000000">
              <w:rPr>
                <w:rFonts w:ascii="Arial Narrow" w:cs="Arial Narrow" w:eastAsia="Arial Narrow" w:hAnsi="Arial Narrow"/>
                <w:sz w:val="20"/>
                <w:szCs w:val="20"/>
                <w:rtl w:val="0"/>
              </w:rPr>
              <w:t xml:space="preserve"> Rules for data conversion.</w:t>
            </w:r>
          </w:p>
          <w:p w:rsidR="00000000" w:rsidDel="00000000" w:rsidP="00000000" w:rsidRDefault="00000000" w:rsidRPr="00000000" w14:paraId="0000008D">
            <w:pPr>
              <w:numPr>
                <w:ilvl w:val="0"/>
                <w:numId w:val="4"/>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Error Handling &amp; Logging:</w:t>
            </w:r>
            <w:r w:rsidDel="00000000" w:rsidR="00000000" w:rsidRPr="00000000">
              <w:rPr>
                <w:rFonts w:ascii="Arial Narrow" w:cs="Arial Narrow" w:eastAsia="Arial Narrow" w:hAnsi="Arial Narrow"/>
                <w:sz w:val="20"/>
                <w:szCs w:val="20"/>
                <w:rtl w:val="0"/>
              </w:rPr>
              <w:t xml:space="preserve"> Mechanisms for tracking integration issues.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rPr>
                <w:rFonts w:ascii="Arial Narrow" w:cs="Arial Narrow" w:eastAsia="Arial Narrow" w:hAnsi="Arial Narrow"/>
                <w:color w:val="000000"/>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b w:val="1"/>
                <w:color w:val="ffffff"/>
                <w:sz w:val="20"/>
                <w:szCs w:val="20"/>
                <w:rtl w:val="0"/>
              </w:rPr>
              <w:t xml:space="preserve">SECTION 6: SECURITY AND COMPLIANCE</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numPr>
                <w:ilvl w:val="0"/>
                <w:numId w:val="5"/>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Security Mechanisms:</w:t>
            </w:r>
            <w:r w:rsidDel="00000000" w:rsidR="00000000" w:rsidRPr="00000000">
              <w:rPr>
                <w:rFonts w:ascii="Arial Narrow" w:cs="Arial Narrow" w:eastAsia="Arial Narrow" w:hAnsi="Arial Narrow"/>
                <w:sz w:val="20"/>
                <w:szCs w:val="20"/>
                <w:rtl w:val="0"/>
              </w:rPr>
              <w:t xml:space="preserve"> Authentication, encryption, authorization.</w:t>
            </w:r>
          </w:p>
          <w:p w:rsidR="00000000" w:rsidDel="00000000" w:rsidP="00000000" w:rsidRDefault="00000000" w:rsidRPr="00000000" w14:paraId="00000091">
            <w:pPr>
              <w:numPr>
                <w:ilvl w:val="0"/>
                <w:numId w:val="5"/>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Regulatory Compliance:</w:t>
            </w:r>
            <w:r w:rsidDel="00000000" w:rsidR="00000000" w:rsidRPr="00000000">
              <w:rPr>
                <w:rFonts w:ascii="Arial Narrow" w:cs="Arial Narrow" w:eastAsia="Arial Narrow" w:hAnsi="Arial Narrow"/>
                <w:sz w:val="20"/>
                <w:szCs w:val="20"/>
                <w:rtl w:val="0"/>
              </w:rPr>
              <w:t xml:space="preserve"> GDPR, FERPA, HIPAA considerations.</w:t>
            </w:r>
          </w:p>
          <w:p w:rsidR="00000000" w:rsidDel="00000000" w:rsidP="00000000" w:rsidRDefault="00000000" w:rsidRPr="00000000" w14:paraId="00000092">
            <w:pPr>
              <w:numPr>
                <w:ilvl w:val="0"/>
                <w:numId w:val="5"/>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Risk Assessment &amp; Mitigation:</w:t>
            </w:r>
            <w:r w:rsidDel="00000000" w:rsidR="00000000" w:rsidRPr="00000000">
              <w:rPr>
                <w:rFonts w:ascii="Arial Narrow" w:cs="Arial Narrow" w:eastAsia="Arial Narrow" w:hAnsi="Arial Narrow"/>
                <w:sz w:val="20"/>
                <w:szCs w:val="20"/>
                <w:rtl w:val="0"/>
              </w:rPr>
              <w:t xml:space="preserve"> Identifying and resolving security risks.</w:t>
            </w:r>
          </w:p>
          <w:p w:rsidR="00000000" w:rsidDel="00000000" w:rsidP="00000000" w:rsidRDefault="00000000" w:rsidRPr="00000000" w14:paraId="00000093">
            <w:pPr>
              <w:spacing w:after="0" w:line="240" w:lineRule="auto"/>
              <w:rPr>
                <w:rFonts w:ascii="Arial Narrow" w:cs="Arial Narrow" w:eastAsia="Arial Narrow" w:hAnsi="Arial Narrow"/>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54f22" w:val="clea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ffffff"/>
                <w:sz w:val="20"/>
                <w:szCs w:val="20"/>
                <w:rtl w:val="0"/>
              </w:rPr>
              <w:t xml:space="preserve">SECTION 7: DATA IMPORT / EXPORT FUNCTIONALITY</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spacing w:after="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7.1 Supported Data Formats</w:t>
            </w:r>
          </w:p>
          <w:p w:rsidR="00000000" w:rsidDel="00000000" w:rsidP="00000000" w:rsidRDefault="00000000" w:rsidRPr="00000000" w14:paraId="00000096">
            <w:pPr>
              <w:numPr>
                <w:ilvl w:val="0"/>
                <w:numId w:val="6"/>
              </w:numPr>
              <w:spacing w:after="280" w:before="280" w:line="240" w:lineRule="auto"/>
              <w:ind w:left="720" w:hanging="360"/>
              <w:rPr/>
            </w:pPr>
            <w:r w:rsidDel="00000000" w:rsidR="00000000" w:rsidRPr="00000000">
              <w:rPr>
                <w:rFonts w:ascii="Arial Narrow" w:cs="Arial Narrow" w:eastAsia="Arial Narrow" w:hAnsi="Arial Narrow"/>
                <w:sz w:val="20"/>
                <w:szCs w:val="20"/>
                <w:rtl w:val="0"/>
              </w:rPr>
              <w:t xml:space="preserve">CSV, Excel, JSON, XML, SQL Dump.</w:t>
            </w:r>
          </w:p>
          <w:p w:rsidR="00000000" w:rsidDel="00000000" w:rsidP="00000000" w:rsidRDefault="00000000" w:rsidRPr="00000000" w14:paraId="00000097">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7.2 Data Sources &amp; Destinations</w:t>
            </w:r>
          </w:p>
          <w:p w:rsidR="00000000" w:rsidDel="00000000" w:rsidP="00000000" w:rsidRDefault="00000000" w:rsidRPr="00000000" w14:paraId="00000098">
            <w:pPr>
              <w:numPr>
                <w:ilvl w:val="0"/>
                <w:numId w:val="7"/>
              </w:numPr>
              <w:spacing w:after="280" w:before="280" w:line="240" w:lineRule="auto"/>
              <w:ind w:left="720" w:hanging="360"/>
              <w:rPr/>
            </w:pPr>
            <w:r w:rsidDel="00000000" w:rsidR="00000000" w:rsidRPr="00000000">
              <w:rPr>
                <w:rFonts w:ascii="Arial Narrow" w:cs="Arial Narrow" w:eastAsia="Arial Narrow" w:hAnsi="Arial Narrow"/>
                <w:sz w:val="20"/>
                <w:szCs w:val="20"/>
                <w:rtl w:val="0"/>
              </w:rPr>
              <w:t xml:space="preserve">SIS, LMS, ERP, HR systems, third-party applications.</w:t>
            </w:r>
          </w:p>
          <w:p w:rsidR="00000000" w:rsidDel="00000000" w:rsidP="00000000" w:rsidRDefault="00000000" w:rsidRPr="00000000" w14:paraId="00000099">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7.3 Importing Data</w:t>
            </w:r>
          </w:p>
          <w:p w:rsidR="00000000" w:rsidDel="00000000" w:rsidP="00000000" w:rsidRDefault="00000000" w:rsidRPr="00000000" w14:paraId="0000009A">
            <w:pPr>
              <w:numPr>
                <w:ilvl w:val="0"/>
                <w:numId w:val="8"/>
              </w:numPr>
              <w:spacing w:after="0" w:before="280" w:line="240" w:lineRule="auto"/>
              <w:ind w:left="720" w:hanging="360"/>
              <w:rPr/>
            </w:pPr>
            <w:r w:rsidDel="00000000" w:rsidR="00000000" w:rsidRPr="00000000">
              <w:rPr>
                <w:rFonts w:ascii="Arial Narrow" w:cs="Arial Narrow" w:eastAsia="Arial Narrow" w:hAnsi="Arial Narrow"/>
                <w:b w:val="1"/>
                <w:sz w:val="20"/>
                <w:szCs w:val="20"/>
                <w:rtl w:val="0"/>
              </w:rPr>
              <w:t xml:space="preserve">Methods:</w:t>
            </w:r>
            <w:r w:rsidDel="00000000" w:rsidR="00000000" w:rsidRPr="00000000">
              <w:rPr>
                <w:rFonts w:ascii="Arial Narrow" w:cs="Arial Narrow" w:eastAsia="Arial Narrow" w:hAnsi="Arial Narrow"/>
                <w:sz w:val="20"/>
                <w:szCs w:val="20"/>
                <w:rtl w:val="0"/>
              </w:rPr>
              <w:t xml:space="preserve"> Manual upload, automated import, real-time sync.</w:t>
            </w:r>
          </w:p>
          <w:p w:rsidR="00000000" w:rsidDel="00000000" w:rsidP="00000000" w:rsidRDefault="00000000" w:rsidRPr="00000000" w14:paraId="0000009B">
            <w:pPr>
              <w:numPr>
                <w:ilvl w:val="0"/>
                <w:numId w:val="8"/>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Validation Checks:</w:t>
            </w:r>
            <w:r w:rsidDel="00000000" w:rsidR="00000000" w:rsidRPr="00000000">
              <w:rPr>
                <w:rFonts w:ascii="Arial Narrow" w:cs="Arial Narrow" w:eastAsia="Arial Narrow" w:hAnsi="Arial Narrow"/>
                <w:sz w:val="20"/>
                <w:szCs w:val="20"/>
                <w:rtl w:val="0"/>
              </w:rPr>
              <w:t xml:space="preserve"> Format validation, duplicate detection, integrity checks.</w:t>
            </w:r>
          </w:p>
          <w:p w:rsidR="00000000" w:rsidDel="00000000" w:rsidP="00000000" w:rsidRDefault="00000000" w:rsidRPr="00000000" w14:paraId="0000009C">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7.4 Exporting Data</w:t>
            </w:r>
          </w:p>
          <w:p w:rsidR="00000000" w:rsidDel="00000000" w:rsidP="00000000" w:rsidRDefault="00000000" w:rsidRPr="00000000" w14:paraId="0000009D">
            <w:pPr>
              <w:numPr>
                <w:ilvl w:val="0"/>
                <w:numId w:val="9"/>
              </w:numPr>
              <w:spacing w:after="0" w:before="280" w:line="240" w:lineRule="auto"/>
              <w:ind w:left="720" w:hanging="360"/>
              <w:rPr/>
            </w:pPr>
            <w:r w:rsidDel="00000000" w:rsidR="00000000" w:rsidRPr="00000000">
              <w:rPr>
                <w:rFonts w:ascii="Arial Narrow" w:cs="Arial Narrow" w:eastAsia="Arial Narrow" w:hAnsi="Arial Narrow"/>
                <w:b w:val="1"/>
                <w:sz w:val="20"/>
                <w:szCs w:val="20"/>
                <w:rtl w:val="0"/>
              </w:rPr>
              <w:t xml:space="preserve">Methods:</w:t>
            </w:r>
            <w:r w:rsidDel="00000000" w:rsidR="00000000" w:rsidRPr="00000000">
              <w:rPr>
                <w:rFonts w:ascii="Arial Narrow" w:cs="Arial Narrow" w:eastAsia="Arial Narrow" w:hAnsi="Arial Narrow"/>
                <w:sz w:val="20"/>
                <w:szCs w:val="20"/>
                <w:rtl w:val="0"/>
              </w:rPr>
              <w:t xml:space="preserve"> On-demand export, scheduled exports, API-based exports.</w:t>
            </w:r>
          </w:p>
          <w:p w:rsidR="00000000" w:rsidDel="00000000" w:rsidP="00000000" w:rsidRDefault="00000000" w:rsidRPr="00000000" w14:paraId="0000009E">
            <w:pPr>
              <w:numPr>
                <w:ilvl w:val="0"/>
                <w:numId w:val="9"/>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Customization Options:</w:t>
            </w:r>
            <w:r w:rsidDel="00000000" w:rsidR="00000000" w:rsidRPr="00000000">
              <w:rPr>
                <w:rFonts w:ascii="Arial Narrow" w:cs="Arial Narrow" w:eastAsia="Arial Narrow" w:hAnsi="Arial Narrow"/>
                <w:sz w:val="20"/>
                <w:szCs w:val="20"/>
                <w:rtl w:val="0"/>
              </w:rPr>
              <w:t xml:space="preserve"> Filters, format selection, field selection.</w:t>
            </w:r>
          </w:p>
          <w:p w:rsidR="00000000" w:rsidDel="00000000" w:rsidP="00000000" w:rsidRDefault="00000000" w:rsidRPr="00000000" w14:paraId="0000009F">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7.5 Security &amp; Compliance in Data Import/Export</w:t>
            </w:r>
          </w:p>
          <w:p w:rsidR="00000000" w:rsidDel="00000000" w:rsidP="00000000" w:rsidRDefault="00000000" w:rsidRPr="00000000" w14:paraId="000000A0">
            <w:pPr>
              <w:numPr>
                <w:ilvl w:val="0"/>
                <w:numId w:val="10"/>
              </w:numPr>
              <w:spacing w:after="280" w:before="280" w:line="240" w:lineRule="auto"/>
              <w:ind w:left="720" w:hanging="360"/>
              <w:rPr/>
            </w:pPr>
            <w:r w:rsidDel="00000000" w:rsidR="00000000" w:rsidRPr="00000000">
              <w:rPr>
                <w:rFonts w:ascii="Arial Narrow" w:cs="Arial Narrow" w:eastAsia="Arial Narrow" w:hAnsi="Arial Narrow"/>
                <w:sz w:val="20"/>
                <w:szCs w:val="20"/>
                <w:rtl w:val="0"/>
              </w:rPr>
              <w:t xml:space="preserve">Data encryption, RBAC, audit logs, FERPA/GDPR compliance.</w:t>
            </w:r>
          </w:p>
          <w:p w:rsidR="00000000" w:rsidDel="00000000" w:rsidP="00000000" w:rsidRDefault="00000000" w:rsidRPr="00000000" w14:paraId="000000A1">
            <w:pPr>
              <w:spacing w:after="0" w:line="240" w:lineRule="auto"/>
              <w:jc w:val="center"/>
              <w:rPr>
                <w:rFonts w:ascii="Arial Narrow" w:cs="Arial Narrow" w:eastAsia="Arial Narrow" w:hAnsi="Arial Narrow"/>
                <w:sz w:val="20"/>
                <w:szCs w:val="20"/>
              </w:rPr>
            </w:pPr>
            <w:bookmarkStart w:colFirst="0" w:colLast="0" w:name="_1fob9te" w:id="2"/>
            <w:bookmarkEnd w:id="2"/>
            <w:r w:rsidDel="00000000" w:rsidR="00000000" w:rsidRPr="00000000">
              <w:rPr>
                <w:rtl w:val="0"/>
              </w:rPr>
            </w:r>
          </w:p>
        </w:tc>
      </w:tr>
      <w:tr>
        <w:trPr>
          <w:cantSplit w:val="0"/>
          <w:trHeight w:val="437" w:hRule="atLeast"/>
          <w:tblHeader w:val="0"/>
        </w:trPr>
        <w:tc>
          <w:tcPr>
            <w:tcBorders>
              <w:top w:color="000000" w:space="0" w:sz="4" w:val="single"/>
              <w:left w:color="000000" w:space="0" w:sz="4" w:val="single"/>
              <w:bottom w:color="000000" w:space="0" w:sz="4" w:val="single"/>
              <w:right w:color="000000" w:space="0" w:sz="4" w:val="single"/>
            </w:tcBorders>
            <w:shd w:fill="006600" w:val="cle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003300" w:val="clear"/>
              <w:spacing w:after="0" w:line="240" w:lineRule="auto"/>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SECTION 8: TESTING AND VALIDATION</w:t>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3">
            <w:pPr>
              <w:numPr>
                <w:ilvl w:val="0"/>
                <w:numId w:val="11"/>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Testing Types:</w:t>
            </w:r>
            <w:r w:rsidDel="00000000" w:rsidR="00000000" w:rsidRPr="00000000">
              <w:rPr>
                <w:rFonts w:ascii="Arial Narrow" w:cs="Arial Narrow" w:eastAsia="Arial Narrow" w:hAnsi="Arial Narrow"/>
                <w:sz w:val="20"/>
                <w:szCs w:val="20"/>
                <w:rtl w:val="0"/>
              </w:rPr>
              <w:t xml:space="preserve"> Unit, integration, system, performance, security.</w:t>
            </w:r>
          </w:p>
          <w:p w:rsidR="00000000" w:rsidDel="00000000" w:rsidP="00000000" w:rsidRDefault="00000000" w:rsidRPr="00000000" w14:paraId="000000A4">
            <w:pPr>
              <w:numPr>
                <w:ilvl w:val="0"/>
                <w:numId w:val="1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Test Cases &amp; Expected Outcomes:</w:t>
            </w:r>
            <w:r w:rsidDel="00000000" w:rsidR="00000000" w:rsidRPr="00000000">
              <w:rPr>
                <w:rFonts w:ascii="Arial Narrow" w:cs="Arial Narrow" w:eastAsia="Arial Narrow" w:hAnsi="Arial Narrow"/>
                <w:sz w:val="20"/>
                <w:szCs w:val="20"/>
                <w:rtl w:val="0"/>
              </w:rPr>
              <w:t xml:space="preserve"> Data consistency checks, performance benchmarks.</w:t>
            </w:r>
          </w:p>
          <w:p w:rsidR="00000000" w:rsidDel="00000000" w:rsidP="00000000" w:rsidRDefault="00000000" w:rsidRPr="00000000" w14:paraId="000000A5">
            <w:pPr>
              <w:numPr>
                <w:ilvl w:val="0"/>
                <w:numId w:val="11"/>
              </w:numPr>
              <w:spacing w:before="0" w:line="240" w:lineRule="auto"/>
              <w:ind w:left="720" w:hanging="360"/>
              <w:rPr/>
            </w:pPr>
            <w:r w:rsidDel="00000000" w:rsidR="00000000" w:rsidRPr="00000000">
              <w:rPr>
                <w:rFonts w:ascii="Arial Narrow" w:cs="Arial Narrow" w:eastAsia="Arial Narrow" w:hAnsi="Arial Narrow"/>
                <w:b w:val="1"/>
                <w:sz w:val="20"/>
                <w:szCs w:val="20"/>
                <w:rtl w:val="0"/>
              </w:rPr>
              <w:t xml:space="preserve">Error Handling &amp; Bug Fixing:</w:t>
            </w:r>
            <w:r w:rsidDel="00000000" w:rsidR="00000000" w:rsidRPr="00000000">
              <w:rPr>
                <w:rFonts w:ascii="Arial Narrow" w:cs="Arial Narrow" w:eastAsia="Arial Narrow" w:hAnsi="Arial Narrow"/>
                <w:sz w:val="20"/>
                <w:szCs w:val="20"/>
                <w:rtl w:val="0"/>
              </w:rPr>
              <w:t xml:space="preserve"> Monitoring and issue resolution mechanisms.</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shd w:fill="003300" w:val="clear"/>
            <w:vAlign w:val="center"/>
          </w:tcPr>
          <w:p w:rsidR="00000000" w:rsidDel="00000000" w:rsidP="00000000" w:rsidRDefault="00000000" w:rsidRPr="00000000" w14:paraId="000000A6">
            <w:pPr>
              <w:spacing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SECTION 9: DEPLOYMENT AND MONITORING</w:t>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7">
            <w:pPr>
              <w:numPr>
                <w:ilvl w:val="0"/>
                <w:numId w:val="11"/>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Deployment Strategy:</w:t>
            </w:r>
            <w:r w:rsidDel="00000000" w:rsidR="00000000" w:rsidRPr="00000000">
              <w:rPr>
                <w:rFonts w:ascii="Arial Narrow" w:cs="Arial Narrow" w:eastAsia="Arial Narrow" w:hAnsi="Arial Narrow"/>
                <w:sz w:val="20"/>
                <w:szCs w:val="20"/>
                <w:rtl w:val="0"/>
              </w:rPr>
              <w:t xml:space="preserve"> Cloud, on-premise, hybrid solutions.</w:t>
            </w:r>
          </w:p>
          <w:p w:rsidR="00000000" w:rsidDel="00000000" w:rsidP="00000000" w:rsidRDefault="00000000" w:rsidRPr="00000000" w14:paraId="000000A8">
            <w:pPr>
              <w:numPr>
                <w:ilvl w:val="0"/>
                <w:numId w:val="1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CI/CD Pipeline:</w:t>
            </w:r>
            <w:r w:rsidDel="00000000" w:rsidR="00000000" w:rsidRPr="00000000">
              <w:rPr>
                <w:rFonts w:ascii="Arial Narrow" w:cs="Arial Narrow" w:eastAsia="Arial Narrow" w:hAnsi="Arial Narrow"/>
                <w:sz w:val="20"/>
                <w:szCs w:val="20"/>
                <w:rtl w:val="0"/>
              </w:rPr>
              <w:t xml:space="preserve"> Automated deployment and version control.</w:t>
            </w:r>
          </w:p>
          <w:p w:rsidR="00000000" w:rsidDel="00000000" w:rsidP="00000000" w:rsidRDefault="00000000" w:rsidRPr="00000000" w14:paraId="000000A9">
            <w:pPr>
              <w:numPr>
                <w:ilvl w:val="0"/>
                <w:numId w:val="11"/>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Monitoring &amp; Logging:</w:t>
            </w:r>
            <w:r w:rsidDel="00000000" w:rsidR="00000000" w:rsidRPr="00000000">
              <w:rPr>
                <w:rFonts w:ascii="Arial Narrow" w:cs="Arial Narrow" w:eastAsia="Arial Narrow" w:hAnsi="Arial Narrow"/>
                <w:sz w:val="20"/>
                <w:szCs w:val="20"/>
                <w:rtl w:val="0"/>
              </w:rPr>
              <w:t xml:space="preserve"> Real-time monitoring tools, logging systems.</w:t>
            </w:r>
          </w:p>
          <w:p w:rsidR="00000000" w:rsidDel="00000000" w:rsidP="00000000" w:rsidRDefault="00000000" w:rsidRPr="00000000" w14:paraId="000000AA">
            <w:pPr>
              <w:numPr>
                <w:ilvl w:val="0"/>
                <w:numId w:val="11"/>
              </w:numPr>
              <w:spacing w:before="0" w:line="240" w:lineRule="auto"/>
              <w:ind w:left="720" w:hanging="360"/>
              <w:rPr>
                <w:b w:val="1"/>
                <w:color w:val="ffffff"/>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003300" w:val="clear"/>
            <w:vAlign w:val="center"/>
          </w:tcPr>
          <w:p w:rsidR="00000000" w:rsidDel="00000000" w:rsidP="00000000" w:rsidRDefault="00000000" w:rsidRPr="00000000" w14:paraId="000000AB">
            <w:pPr>
              <w:spacing w:line="240" w:lineRule="auto"/>
              <w:rPr>
                <w:rFonts w:ascii="Arial" w:cs="Arial" w:eastAsia="Arial" w:hAnsi="Arial"/>
                <w:b w:val="1"/>
                <w:sz w:val="24"/>
                <w:szCs w:val="24"/>
              </w:rPr>
            </w:pPr>
            <w:r w:rsidDel="00000000" w:rsidR="00000000" w:rsidRPr="00000000">
              <w:rPr>
                <w:rFonts w:ascii="Arial" w:cs="Arial" w:eastAsia="Arial" w:hAnsi="Arial"/>
                <w:b w:val="1"/>
                <w:sz w:val="20"/>
                <w:szCs w:val="20"/>
                <w:rtl w:val="0"/>
              </w:rPr>
              <w:t xml:space="preserve">SECTION 10: CHALLENGES AND LESSONS LEARNED</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C">
            <w:pPr>
              <w:numPr>
                <w:ilvl w:val="0"/>
                <w:numId w:val="12"/>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Key Challenges:</w:t>
            </w:r>
            <w:r w:rsidDel="00000000" w:rsidR="00000000" w:rsidRPr="00000000">
              <w:rPr>
                <w:rFonts w:ascii="Arial Narrow" w:cs="Arial Narrow" w:eastAsia="Arial Narrow" w:hAnsi="Arial Narrow"/>
                <w:sz w:val="20"/>
                <w:szCs w:val="20"/>
                <w:rtl w:val="0"/>
              </w:rPr>
              <w:t xml:space="preserve"> Data format mismatches, security risks, system downtime.</w:t>
            </w:r>
          </w:p>
          <w:p w:rsidR="00000000" w:rsidDel="00000000" w:rsidP="00000000" w:rsidRDefault="00000000" w:rsidRPr="00000000" w14:paraId="000000AD">
            <w:pPr>
              <w:numPr>
                <w:ilvl w:val="0"/>
                <w:numId w:val="12"/>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Solutions Implemented:</w:t>
            </w:r>
            <w:r w:rsidDel="00000000" w:rsidR="00000000" w:rsidRPr="00000000">
              <w:rPr>
                <w:rFonts w:ascii="Arial Narrow" w:cs="Arial Narrow" w:eastAsia="Arial Narrow" w:hAnsi="Arial Narrow"/>
                <w:sz w:val="20"/>
                <w:szCs w:val="20"/>
                <w:rtl w:val="0"/>
              </w:rPr>
              <w:t xml:space="preserve"> Standardized data formats, encryption, failover strategies.</w:t>
            </w:r>
          </w:p>
          <w:p w:rsidR="00000000" w:rsidDel="00000000" w:rsidP="00000000" w:rsidRDefault="00000000" w:rsidRPr="00000000" w14:paraId="000000AE">
            <w:pPr>
              <w:numPr>
                <w:ilvl w:val="0"/>
                <w:numId w:val="12"/>
              </w:numPr>
              <w:spacing w:after="280" w:before="0" w:line="240" w:lineRule="auto"/>
              <w:ind w:left="720" w:hanging="360"/>
              <w:rPr/>
            </w:pPr>
            <w:r w:rsidDel="00000000" w:rsidR="00000000" w:rsidRPr="00000000">
              <w:rPr>
                <w:rFonts w:ascii="Arial Narrow" w:cs="Arial Narrow" w:eastAsia="Arial Narrow" w:hAnsi="Arial Narrow"/>
                <w:b w:val="1"/>
                <w:sz w:val="20"/>
                <w:szCs w:val="20"/>
                <w:rtl w:val="0"/>
              </w:rPr>
              <w:t xml:space="preserve">Best Practices:</w:t>
            </w:r>
            <w:r w:rsidDel="00000000" w:rsidR="00000000" w:rsidRPr="00000000">
              <w:rPr>
                <w:rFonts w:ascii="Arial Narrow" w:cs="Arial Narrow" w:eastAsia="Arial Narrow" w:hAnsi="Arial Narrow"/>
                <w:sz w:val="20"/>
                <w:szCs w:val="20"/>
                <w:rtl w:val="0"/>
              </w:rPr>
              <w:t xml:space="preserve"> Modular design, robust security, API documentation.</w:t>
            </w:r>
          </w:p>
          <w:p w:rsidR="00000000" w:rsidDel="00000000" w:rsidP="00000000" w:rsidRDefault="00000000" w:rsidRPr="00000000" w14:paraId="000000AF">
            <w:pPr>
              <w:spacing w:before="280" w:line="240" w:lineRule="auto"/>
              <w:ind w:left="720" w:firstLine="0"/>
              <w:rPr>
                <w:rFonts w:ascii="Arial Narrow" w:cs="Arial Narrow" w:eastAsia="Arial Narrow" w:hAnsi="Arial Narrow"/>
                <w:b w:val="1"/>
                <w:sz w:val="20"/>
                <w:szCs w:val="20"/>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003300" w:val="clear"/>
            <w:vAlign w:val="center"/>
          </w:tcPr>
          <w:p w:rsidR="00000000" w:rsidDel="00000000" w:rsidP="00000000" w:rsidRDefault="00000000" w:rsidRPr="00000000" w14:paraId="000000B0">
            <w:pP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SECTION 11:  CONCLUSION AND RECOMMENDATIONS</w:t>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1">
            <w:pPr>
              <w:numPr>
                <w:ilvl w:val="0"/>
                <w:numId w:val="13"/>
              </w:numPr>
              <w:spacing w:after="0" w:line="240" w:lineRule="auto"/>
              <w:ind w:left="720" w:hanging="360"/>
              <w:rPr/>
            </w:pPr>
            <w:r w:rsidDel="00000000" w:rsidR="00000000" w:rsidRPr="00000000">
              <w:rPr>
                <w:rFonts w:ascii="Arial Narrow" w:cs="Arial Narrow" w:eastAsia="Arial Narrow" w:hAnsi="Arial Narrow"/>
                <w:b w:val="1"/>
                <w:sz w:val="20"/>
                <w:szCs w:val="20"/>
                <w:rtl w:val="0"/>
              </w:rPr>
              <w:t xml:space="preserve">Summary:</w:t>
            </w:r>
            <w:r w:rsidDel="00000000" w:rsidR="00000000" w:rsidRPr="00000000">
              <w:rPr>
                <w:rFonts w:ascii="Arial Narrow" w:cs="Arial Narrow" w:eastAsia="Arial Narrow" w:hAnsi="Arial Narrow"/>
                <w:sz w:val="20"/>
                <w:szCs w:val="20"/>
                <w:rtl w:val="0"/>
              </w:rPr>
              <w:t xml:space="preserve"> Overview of the integration process and key takeaways.</w:t>
            </w:r>
          </w:p>
          <w:p w:rsidR="00000000" w:rsidDel="00000000" w:rsidP="00000000" w:rsidRDefault="00000000" w:rsidRPr="00000000" w14:paraId="000000B2">
            <w:pPr>
              <w:numPr>
                <w:ilvl w:val="0"/>
                <w:numId w:val="13"/>
              </w:numPr>
              <w:spacing w:after="0" w:before="0" w:line="240" w:lineRule="auto"/>
              <w:ind w:left="720" w:hanging="360"/>
              <w:rPr/>
            </w:pPr>
            <w:r w:rsidDel="00000000" w:rsidR="00000000" w:rsidRPr="00000000">
              <w:rPr>
                <w:rFonts w:ascii="Arial Narrow" w:cs="Arial Narrow" w:eastAsia="Arial Narrow" w:hAnsi="Arial Narrow"/>
                <w:b w:val="1"/>
                <w:sz w:val="20"/>
                <w:szCs w:val="20"/>
                <w:rtl w:val="0"/>
              </w:rPr>
              <w:t xml:space="preserve">Future Improvements:</w:t>
            </w:r>
            <w:r w:rsidDel="00000000" w:rsidR="00000000" w:rsidRPr="00000000">
              <w:rPr>
                <w:rFonts w:ascii="Arial Narrow" w:cs="Arial Narrow" w:eastAsia="Arial Narrow" w:hAnsi="Arial Narrow"/>
                <w:sz w:val="20"/>
                <w:szCs w:val="20"/>
                <w:rtl w:val="0"/>
              </w:rPr>
              <w:t xml:space="preserve"> Enhancing scalability, optimizing performance.</w:t>
            </w:r>
            <w:r w:rsidDel="00000000" w:rsidR="00000000" w:rsidRPr="00000000">
              <w:rPr>
                <w:rFonts w:ascii="Arial Narrow" w:cs="Arial Narrow" w:eastAsia="Arial Narrow" w:hAnsi="Arial Narrow"/>
                <w:b w:val="1"/>
                <w:sz w:val="20"/>
                <w:szCs w:val="20"/>
                <w:rtl w:val="0"/>
              </w:rPr>
              <w:t xml:space="preserve"> </w:t>
            </w:r>
            <w:r w:rsidDel="00000000" w:rsidR="00000000" w:rsidRPr="00000000">
              <w:rPr>
                <w:rtl w:val="0"/>
              </w:rPr>
            </w:r>
          </w:p>
          <w:p w:rsidR="00000000" w:rsidDel="00000000" w:rsidP="00000000" w:rsidRDefault="00000000" w:rsidRPr="00000000" w14:paraId="000000B3">
            <w:pPr>
              <w:numPr>
                <w:ilvl w:val="0"/>
                <w:numId w:val="13"/>
              </w:numPr>
              <w:spacing w:before="0" w:line="240" w:lineRule="auto"/>
              <w:ind w:left="720" w:hanging="360"/>
              <w:rPr/>
            </w:pPr>
            <w:r w:rsidDel="00000000" w:rsidR="00000000" w:rsidRPr="00000000">
              <w:rPr>
                <w:rFonts w:ascii="Arial Narrow" w:cs="Arial Narrow" w:eastAsia="Arial Narrow" w:hAnsi="Arial Narrow"/>
                <w:b w:val="1"/>
                <w:sz w:val="20"/>
                <w:szCs w:val="20"/>
                <w:rtl w:val="0"/>
              </w:rPr>
              <w:t xml:space="preserve">Next Steps:</w:t>
            </w:r>
            <w:r w:rsidDel="00000000" w:rsidR="00000000" w:rsidRPr="00000000">
              <w:rPr>
                <w:rFonts w:ascii="Arial Narrow" w:cs="Arial Narrow" w:eastAsia="Arial Narrow" w:hAnsi="Arial Narrow"/>
                <w:sz w:val="20"/>
                <w:szCs w:val="20"/>
                <w:rtl w:val="0"/>
              </w:rPr>
              <w:t xml:space="preserve"> Continuous monitoring, system updates, user feedback integration.</w:t>
            </w:r>
          </w:p>
        </w:tc>
      </w:tr>
      <w:tr>
        <w:trPr>
          <w:cantSplit w:val="0"/>
          <w:trHeight w:val="473" w:hRule="atLeast"/>
          <w:tblHeader w:val="0"/>
        </w:trPr>
        <w:tc>
          <w:tcPr>
            <w:tcBorders>
              <w:top w:color="000000" w:space="0" w:sz="4" w:val="single"/>
              <w:left w:color="000000" w:space="0" w:sz="4" w:val="single"/>
              <w:bottom w:color="000000" w:space="0" w:sz="4" w:val="single"/>
              <w:right w:color="000000" w:space="0" w:sz="4" w:val="single"/>
            </w:tcBorders>
            <w:shd w:fill="003300" w:val="clear"/>
            <w:vAlign w:val="center"/>
          </w:tcPr>
          <w:p w:rsidR="00000000" w:rsidDel="00000000" w:rsidP="00000000" w:rsidRDefault="00000000" w:rsidRPr="00000000" w14:paraId="000000B4">
            <w:pP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SECTION 12:  DOCUMENTATION AND APPROVAL</w:t>
            </w:r>
          </w:p>
        </w:tc>
      </w:tr>
      <w:tr>
        <w:trPr>
          <w:cantSplit w:val="0"/>
          <w:trHeight w:val="47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after="280" w:line="240" w:lineRule="auto"/>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0B6">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Revision No. 2</w:t>
            </w:r>
          </w:p>
          <w:p w:rsidR="00000000" w:rsidDel="00000000" w:rsidP="00000000" w:rsidRDefault="00000000" w:rsidRPr="00000000" w14:paraId="000000B7">
            <w:pPr>
              <w:spacing w:after="280" w:before="28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Changes has been made: </w:t>
            </w:r>
          </w:p>
          <w:p w:rsidR="00000000" w:rsidDel="00000000" w:rsidP="00000000" w:rsidRDefault="00000000" w:rsidRPr="00000000" w14:paraId="000000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Dfdf</w:t>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Dfdf</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Dfdf</w:t>
            </w:r>
          </w:p>
          <w:p w:rsidR="00000000" w:rsidDel="00000000" w:rsidP="00000000" w:rsidRDefault="00000000" w:rsidRPr="00000000" w14:paraId="000000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Member 1 (Name and Signature)</w:t>
            </w:r>
          </w:p>
          <w:p w:rsidR="00000000" w:rsidDel="00000000" w:rsidP="00000000" w:rsidRDefault="00000000" w:rsidRPr="00000000" w14:paraId="000000BD">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Lists of accomplishments</w:t>
            </w:r>
          </w:p>
          <w:p w:rsidR="00000000" w:rsidDel="00000000" w:rsidP="00000000" w:rsidRDefault="00000000" w:rsidRPr="00000000" w14:paraId="000000BE">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Member 2(Name and Signature)</w:t>
            </w:r>
          </w:p>
          <w:p w:rsidR="00000000" w:rsidDel="00000000" w:rsidP="00000000" w:rsidRDefault="00000000" w:rsidRPr="00000000" w14:paraId="000000BF">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Member 3 – </w:t>
            </w:r>
          </w:p>
          <w:p w:rsidR="00000000" w:rsidDel="00000000" w:rsidP="00000000" w:rsidRDefault="00000000" w:rsidRPr="00000000" w14:paraId="000000C0">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none</w:t>
            </w:r>
          </w:p>
          <w:p w:rsidR="00000000" w:rsidDel="00000000" w:rsidP="00000000" w:rsidRDefault="00000000" w:rsidRPr="00000000" w14:paraId="000000C1">
            <w:pPr>
              <w:spacing w:after="280" w:before="28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Date: February 28, </w:t>
            </w:r>
          </w:p>
          <w:p w:rsidR="00000000" w:rsidDel="00000000" w:rsidP="00000000" w:rsidRDefault="00000000" w:rsidRPr="00000000" w14:paraId="000000C2">
            <w:pPr>
              <w:spacing w:after="280" w:before="28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3">
            <w:pPr>
              <w:spacing w:before="280" w:line="240" w:lineRule="auto"/>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Appendix A – System Architecture of Learning Management System in Education System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5792008" cy="3829584"/>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92008" cy="382958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APPENDIX B: Data Flow Diagram of System Integration in an Education System</w:t>
      </w:r>
    </w:p>
    <w:p w:rsidR="00000000" w:rsidDel="00000000" w:rsidP="00000000" w:rsidRDefault="00000000" w:rsidRPr="00000000" w14:paraId="000000D6">
      <w:pPr>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0" distT="0" distL="0" distR="0">
            <wp:extent cx="5943600" cy="364363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43630"/>
                    </a:xfrm>
                    <a:prstGeom prst="rect"/>
                    <a:ln/>
                  </pic:spPr>
                </pic:pic>
              </a:graphicData>
            </a:graphic>
          </wp:inline>
        </w:drawing>
      </w:r>
      <w:r w:rsidDel="00000000" w:rsidR="00000000" w:rsidRPr="00000000">
        <w:rPr>
          <w:rtl w:val="0"/>
        </w:rPr>
      </w:r>
    </w:p>
    <w:sectPr>
      <w:headerReference r:id="rId10" w:type="default"/>
      <w:footerReference r:id="rId11" w:type="default"/>
      <w:pgSz w:h="15840" w:w="12240" w:orient="portrait"/>
      <w:pgMar w:bottom="1440" w:top="1440" w:left="1440" w:right="1440" w:header="1701" w:footer="5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Arial Unicode M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-896310</wp:posOffset>
          </wp:positionH>
          <wp:positionV relativeFrom="paragraph">
            <wp:posOffset>-963901</wp:posOffset>
          </wp:positionV>
          <wp:extent cx="7748622" cy="1821257"/>
          <wp:effectExtent b="0" l="0" r="0" t="0"/>
          <wp:wrapNone/>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748622" cy="182125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-76199</wp:posOffset>
              </wp:positionV>
              <wp:extent cx="1827530" cy="1433195"/>
              <wp:effectExtent b="0" l="0" r="0" t="0"/>
              <wp:wrapSquare wrapText="bothSides" distB="0" distT="0" distL="114300" distR="114300"/>
              <wp:docPr id="1" name=""/>
              <a:graphic>
                <a:graphicData uri="http://schemas.microsoft.com/office/word/2010/wordprocessingShape">
                  <wps:wsp>
                    <wps:cNvSpPr/>
                    <wps:cNvPr id="2" name="Shape 2"/>
                    <wps:spPr>
                      <a:xfrm>
                        <a:off x="4446523" y="3077690"/>
                        <a:ext cx="1798955"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0"/>
                              <w:vertAlign w:val="baseline"/>
                            </w:rPr>
                            <w:t xml:space="preserve">Tel.: (049) 302-0477 / Mobile: 0925 868 5058   0927 446 5983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0"/>
                              <w:vertAlign w:val="baseline"/>
                            </w:rPr>
                          </w:r>
                          <w:r w:rsidDel="00000000" w:rsidR="00000000" w:rsidRPr="00000000">
                            <w:rPr>
                              <w:rFonts w:ascii="Arial" w:cs="Arial" w:eastAsia="Arial" w:hAnsi="Arial"/>
                              <w:b w:val="1"/>
                              <w:i w:val="1"/>
                              <w:smallCaps w:val="0"/>
                              <w:strike w:val="0"/>
                              <w:color w:val="000000"/>
                              <w:sz w:val="10"/>
                              <w:vertAlign w:val="baseline"/>
                            </w:rPr>
                            <w:t xml:space="preserve">asiatechnological@yahoo.com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0"/>
                              <w:vertAlign w:val="baseline"/>
                            </w:rPr>
                          </w:r>
                          <w:r w:rsidDel="00000000" w:rsidR="00000000" w:rsidRPr="00000000">
                            <w:rPr>
                              <w:rFonts w:ascii="Arial" w:cs="Arial" w:eastAsia="Arial" w:hAnsi="Arial"/>
                              <w:b w:val="1"/>
                              <w:i w:val="1"/>
                              <w:smallCaps w:val="0"/>
                              <w:strike w:val="0"/>
                              <w:color w:val="000000"/>
                              <w:sz w:val="10"/>
                              <w:vertAlign w:val="baseline"/>
                            </w:rPr>
                            <w:t xml:space="preserve">www.facebook.com/ASIATECHofficial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0"/>
                              <w:vertAlign w:val="baseline"/>
                            </w:rPr>
                          </w:r>
                          <w:r w:rsidDel="00000000" w:rsidR="00000000" w:rsidRPr="00000000">
                            <w:rPr>
                              <w:rFonts w:ascii="Arial" w:cs="Arial" w:eastAsia="Arial" w:hAnsi="Arial"/>
                              <w:b w:val="1"/>
                              <w:i w:val="1"/>
                              <w:smallCaps w:val="0"/>
                              <w:strike w:val="0"/>
                              <w:color w:val="000000"/>
                              <w:sz w:val="10"/>
                              <w:vertAlign w:val="baseline"/>
                            </w:rPr>
                            <w:t xml:space="preserve">www.asiatech.edu.ph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-76199</wp:posOffset>
              </wp:positionV>
              <wp:extent cx="1827530" cy="1433195"/>
              <wp:effectExtent b="0" l="0" r="0" t="0"/>
              <wp:wrapSquare wrapText="bothSides" distB="0" distT="0" distL="114300" distR="11430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827530" cy="1433195"/>
                      </a:xfrm>
                      <a:prstGeom prst="rect"/>
                      <a:ln/>
                    </pic:spPr>
                  </pic:pic>
                </a:graphicData>
              </a:graphic>
            </wp:anchor>
          </w:drawing>
        </mc:Fallback>
      </mc:AlternateContent>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rFonts w:ascii="Arial Narrow" w:cs="Arial Narrow" w:eastAsia="Arial Narrow" w:hAnsi="Arial Narrow"/>
        <w:i w:val="1"/>
        <w:color w:val="054f22"/>
        <w:sz w:val="18"/>
        <w:szCs w:val="18"/>
        <w:rtl w:val="0"/>
      </w:rPr>
      <w:t xml:space="preserve">Page </w:t>
    </w:r>
    <w:r w:rsidDel="00000000" w:rsidR="00000000" w:rsidRPr="00000000">
      <w:rPr>
        <w:rFonts w:ascii="Arial Narrow" w:cs="Arial Narrow" w:eastAsia="Arial Narrow" w:hAnsi="Arial Narrow"/>
        <w:b w:val="1"/>
        <w:i w:val="1"/>
        <w:color w:val="054f22"/>
        <w:sz w:val="18"/>
        <w:szCs w:val="18"/>
      </w:rPr>
      <w:fldChar w:fldCharType="begin"/>
      <w:instrText xml:space="preserve">PAGE</w:instrText>
      <w:fldChar w:fldCharType="separate"/>
      <w:fldChar w:fldCharType="end"/>
    </w:r>
    <w:r w:rsidDel="00000000" w:rsidR="00000000" w:rsidRPr="00000000">
      <w:rPr>
        <w:rFonts w:ascii="Arial Narrow" w:cs="Arial Narrow" w:eastAsia="Arial Narrow" w:hAnsi="Arial Narrow"/>
        <w:i w:val="1"/>
        <w:color w:val="054f22"/>
        <w:sz w:val="18"/>
        <w:szCs w:val="18"/>
        <w:rtl w:val="0"/>
      </w:rPr>
      <w:t xml:space="preserve"> of </w:t>
    </w:r>
    <w:r w:rsidDel="00000000" w:rsidR="00000000" w:rsidRPr="00000000">
      <w:rPr>
        <w:rFonts w:ascii="Arial Narrow" w:cs="Arial Narrow" w:eastAsia="Arial Narrow" w:hAnsi="Arial Narrow"/>
        <w:b w:val="1"/>
        <w:i w:val="1"/>
        <w:color w:val="054f22"/>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B">
    <w:pPr>
      <w:pBdr>
        <w:top w:color="000000" w:space="1" w:sz="4" w:val="single"/>
        <w:left w:space="0" w:sz="0" w:val="nil"/>
        <w:bottom w:space="0" w:sz="0" w:val="nil"/>
        <w:right w:space="0" w:sz="0" w:val="nil"/>
        <w:between w:space="0" w:sz="0" w:val="nil"/>
      </w:pBdr>
      <w:tabs>
        <w:tab w:val="center" w:leader="none" w:pos="4680"/>
        <w:tab w:val="right" w:leader="none" w:pos="9360"/>
        <w:tab w:val="left" w:leader="none" w:pos="4185"/>
      </w:tabs>
      <w:spacing w:after="0" w:line="240" w:lineRule="auto"/>
      <w:rPr>
        <w:color w:val="000000"/>
      </w:rPr>
    </w:pPr>
    <w:r w:rsidDel="00000000" w:rsidR="00000000" w:rsidRPr="00000000">
      <w:rPr>
        <w:color w:val="000000"/>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-914396</wp:posOffset>
          </wp:positionH>
          <wp:positionV relativeFrom="paragraph">
            <wp:posOffset>-1079496</wp:posOffset>
          </wp:positionV>
          <wp:extent cx="7740000" cy="1819232"/>
          <wp:effectExtent b="0" l="0" r="0" t="0"/>
          <wp:wrapNone/>
          <wp:docPr id="2"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7740000" cy="18192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