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2EBF" w:rsidRPr="00F22EBF" w:rsidRDefault="00FB0483" w:rsidP="00F22EBF">
      <w:pPr>
        <w:pBdr>
          <w:bottom w:val="single" w:sz="24" w:space="0" w:color="E8F0F8"/>
        </w:pBdr>
        <w:shd w:val="clear" w:color="auto" w:fill="FFFFFF"/>
        <w:spacing w:after="0" w:line="405" w:lineRule="atLeast"/>
        <w:outlineLvl w:val="2"/>
        <w:rPr>
          <w:rFonts w:ascii="Tahoma" w:eastAsia="Times New Roman" w:hAnsi="Tahoma" w:cs="Tahoma"/>
          <w:b/>
          <w:bCs/>
          <w:color w:val="333333"/>
          <w:sz w:val="30"/>
          <w:szCs w:val="30"/>
          <w:lang w:eastAsia="ru-RU"/>
        </w:rPr>
      </w:pPr>
      <w:bookmarkStart w:id="0" w:name="_GoBack"/>
      <w:r>
        <w:rPr>
          <w:rFonts w:ascii="Tahoma" w:eastAsia="Times New Roman" w:hAnsi="Tahoma" w:cs="Tahoma"/>
          <w:b/>
          <w:bCs/>
          <w:color w:val="333333"/>
          <w:sz w:val="30"/>
          <w:szCs w:val="30"/>
          <w:lang w:eastAsia="ru-RU"/>
        </w:rPr>
        <w:t xml:space="preserve">Технические характеристики </w:t>
      </w:r>
      <w:r w:rsidR="00F22EBF" w:rsidRPr="00F22EBF">
        <w:rPr>
          <w:rFonts w:ascii="Tahoma" w:eastAsia="Times New Roman" w:hAnsi="Tahoma" w:cs="Tahoma"/>
          <w:b/>
          <w:bCs/>
          <w:color w:val="333333"/>
          <w:sz w:val="30"/>
          <w:szCs w:val="30"/>
          <w:lang w:eastAsia="ru-RU"/>
        </w:rPr>
        <w:t>основных типов грузовых автомобилей</w:t>
      </w:r>
    </w:p>
    <w:bookmarkEnd w:id="0"/>
    <w:p w:rsid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В этом разделе вы сможете ознакомиться с техническими характеристиками основных типов грузовых автомобилей: длина, ширина, высота, объём, грузоподъёмность. Приводятся также</w:t>
      </w:r>
      <w:r w:rsidR="00007D72">
        <w:rPr>
          <w:rFonts w:ascii="Tahoma" w:eastAsia="Times New Roman" w:hAnsi="Tahoma" w:cs="Tahoma"/>
          <w:color w:val="333333"/>
          <w:sz w:val="18"/>
          <w:szCs w:val="18"/>
          <w:lang w:eastAsia="ru-RU"/>
        </w:rPr>
        <w:t xml:space="preserve"> их</w:t>
      </w:r>
      <w:r w:rsidRPr="00F22EBF">
        <w:rPr>
          <w:rFonts w:ascii="Tahoma" w:eastAsia="Times New Roman" w:hAnsi="Tahoma" w:cs="Tahoma"/>
          <w:color w:val="333333"/>
          <w:sz w:val="18"/>
          <w:szCs w:val="18"/>
          <w:lang w:eastAsia="ru-RU"/>
        </w:rPr>
        <w:t xml:space="preserve"> отличительные особ</w:t>
      </w:r>
      <w:r w:rsidR="00007D72">
        <w:rPr>
          <w:rFonts w:ascii="Tahoma" w:eastAsia="Times New Roman" w:hAnsi="Tahoma" w:cs="Tahoma"/>
          <w:color w:val="333333"/>
          <w:sz w:val="18"/>
          <w:szCs w:val="18"/>
          <w:lang w:eastAsia="ru-RU"/>
        </w:rPr>
        <w:t xml:space="preserve">енности, </w:t>
      </w:r>
      <w:r w:rsidRPr="00F22EBF">
        <w:rPr>
          <w:rFonts w:ascii="Tahoma" w:eastAsia="Times New Roman" w:hAnsi="Tahoma" w:cs="Tahoma"/>
          <w:color w:val="333333"/>
          <w:sz w:val="18"/>
          <w:szCs w:val="18"/>
          <w:lang w:eastAsia="ru-RU"/>
        </w:rPr>
        <w:t xml:space="preserve">специфика </w:t>
      </w:r>
      <w:r w:rsidR="00007D72">
        <w:rPr>
          <w:rFonts w:ascii="Tahoma" w:eastAsia="Times New Roman" w:hAnsi="Tahoma" w:cs="Tahoma"/>
          <w:color w:val="333333"/>
          <w:sz w:val="18"/>
          <w:szCs w:val="18"/>
          <w:lang w:eastAsia="ru-RU"/>
        </w:rPr>
        <w:t xml:space="preserve">использования и </w:t>
      </w:r>
      <w:r w:rsidRPr="00F22EBF">
        <w:rPr>
          <w:rFonts w:ascii="Tahoma" w:eastAsia="Times New Roman" w:hAnsi="Tahoma" w:cs="Tahoma"/>
          <w:color w:val="333333"/>
          <w:sz w:val="18"/>
          <w:szCs w:val="18"/>
          <w:lang w:eastAsia="ru-RU"/>
        </w:rPr>
        <w:t>области применения.</w:t>
      </w:r>
    </w:p>
    <w:p w:rsidR="003A40C3" w:rsidRPr="00F22EBF" w:rsidRDefault="003A40C3" w:rsidP="00F22EBF">
      <w:pPr>
        <w:shd w:val="clear" w:color="auto" w:fill="FFFFFF"/>
        <w:spacing w:after="0" w:line="240" w:lineRule="auto"/>
        <w:rPr>
          <w:rFonts w:ascii="Tahoma" w:eastAsia="Times New Roman" w:hAnsi="Tahoma" w:cs="Tahoma"/>
          <w:color w:val="333333"/>
          <w:sz w:val="18"/>
          <w:szCs w:val="18"/>
          <w:lang w:eastAsia="ru-RU"/>
        </w:rPr>
      </w:pPr>
      <w:r>
        <w:rPr>
          <w:rFonts w:ascii="Tahoma" w:eastAsia="Times New Roman" w:hAnsi="Tahoma" w:cs="Tahoma"/>
          <w:color w:val="333333"/>
          <w:sz w:val="18"/>
          <w:szCs w:val="18"/>
          <w:lang w:eastAsia="ru-RU"/>
        </w:rPr>
        <w:t>Условно грузовые автомобили можно разделить на следующие классы:</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«Газель»</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0032A31F" wp14:editId="31A87E48">
            <wp:extent cx="4476750" cy="1209675"/>
            <wp:effectExtent l="0" t="0" r="0" b="9525"/>
            <wp:docPr id="1" name="Рисунок 1" descr="газ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азел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Приблизительные характеристики грузового отсека автомобилей класса "Газель":</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2,8-3,2 м (существуют удлинённые варианты до 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1,8 - 1,9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1,7 - 2 м</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9-11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1,5 - 1,7 тонны</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Автомобили данного класса активно используются на внутригородских и междугородних маршрутах малой и средней дальности (500-700 км). Технические характеристики позволяют гарантировать достаточно высокую среднюю скорость (до 100 км/ч.) а компоновка кабины предусматривает место для одного, двух пассажиров (экспедиторов).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proofErr w:type="spellStart"/>
      <w:r w:rsidRPr="00F22EBF">
        <w:rPr>
          <w:rFonts w:ascii="Tahoma" w:eastAsia="Times New Roman" w:hAnsi="Tahoma" w:cs="Tahoma"/>
          <w:color w:val="333333"/>
          <w:sz w:val="18"/>
          <w:szCs w:val="18"/>
          <w:lang w:eastAsia="ru-RU"/>
        </w:rPr>
        <w:t>Тентованный</w:t>
      </w:r>
      <w:proofErr w:type="spellEnd"/>
      <w:r w:rsidRPr="00F22EBF">
        <w:rPr>
          <w:rFonts w:ascii="Tahoma" w:eastAsia="Times New Roman" w:hAnsi="Tahoma" w:cs="Tahoma"/>
          <w:color w:val="333333"/>
          <w:sz w:val="18"/>
          <w:szCs w:val="18"/>
          <w:lang w:eastAsia="ru-RU"/>
        </w:rPr>
        <w:t xml:space="preserve"> вариант грузового отсека предполагает возможность </w:t>
      </w:r>
      <w:proofErr w:type="spellStart"/>
      <w:proofErr w:type="gramStart"/>
      <w:r w:rsidRPr="00F22EBF">
        <w:rPr>
          <w:rFonts w:ascii="Tahoma" w:eastAsia="Times New Roman" w:hAnsi="Tahoma" w:cs="Tahoma"/>
          <w:color w:val="333333"/>
          <w:sz w:val="18"/>
          <w:szCs w:val="18"/>
          <w:lang w:eastAsia="ru-RU"/>
        </w:rPr>
        <w:t>растентоваться</w:t>
      </w:r>
      <w:proofErr w:type="spellEnd"/>
      <w:proofErr w:type="gramEnd"/>
      <w:r w:rsidRPr="00F22EBF">
        <w:rPr>
          <w:rFonts w:ascii="Tahoma" w:eastAsia="Times New Roman" w:hAnsi="Tahoma" w:cs="Tahoma"/>
          <w:color w:val="333333"/>
          <w:sz w:val="18"/>
          <w:szCs w:val="18"/>
          <w:lang w:eastAsia="ru-RU"/>
        </w:rPr>
        <w:t xml:space="preserve"> и получить открытый грузовой отсек. Автомобиль может быть оборудован крепёжными ремнями и другим дополнительным оборудованием (лифтом, жёсткими бортами). </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«ЗИЛ-Бычок»</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28015578" wp14:editId="56389F21">
            <wp:extent cx="4476750" cy="1209675"/>
            <wp:effectExtent l="0" t="0" r="0" b="9525"/>
            <wp:docPr id="2" name="Рисунок 2" descr="ЗИЛ-Быч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ЗИЛ-Бычок"/>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Приблизительные характеристики грузового отсека автомобилей класса "ЗИЛ-Бычок":</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3,7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2,1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2,2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17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Грузоподъёмность:  3,5 тонны</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Автомобили данного класса активно используются на внутригородских и междугородних маршрутах малой и средней дальности (500-700 км). Технические характеристики позволяют гарантировать достаточно высокую среднюю скорость (до 80 км/ч.) небольшая нагрузка на ось позволяет этому автомобилю </w:t>
      </w:r>
      <w:r w:rsidR="00007D72" w:rsidRPr="00F22EBF">
        <w:rPr>
          <w:rFonts w:ascii="Tahoma" w:eastAsia="Times New Roman" w:hAnsi="Tahoma" w:cs="Tahoma"/>
          <w:color w:val="333333"/>
          <w:sz w:val="18"/>
          <w:szCs w:val="18"/>
          <w:lang w:eastAsia="ru-RU"/>
        </w:rPr>
        <w:t>беспрепятственно</w:t>
      </w:r>
      <w:r w:rsidRPr="00F22EBF">
        <w:rPr>
          <w:rFonts w:ascii="Tahoma" w:eastAsia="Times New Roman" w:hAnsi="Tahoma" w:cs="Tahoma"/>
          <w:color w:val="333333"/>
          <w:sz w:val="18"/>
          <w:szCs w:val="18"/>
          <w:lang w:eastAsia="ru-RU"/>
        </w:rPr>
        <w:t xml:space="preserve"> ездить по территориям с ограничениями на въезд грузового автотранспорта</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«ЗИЛ»</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553D9A37" wp14:editId="37521908">
            <wp:extent cx="4476750" cy="1209675"/>
            <wp:effectExtent l="0" t="0" r="0" b="9525"/>
            <wp:docPr id="3" name="Рисунок 3" descr="З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Зил"/>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Приблизительные характеристики грузового отсека автомобилей класса "ЗИЛ":</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3,5 - 4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2-2,3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lastRenderedPageBreak/>
        <w:t>Высота: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14-21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5 тонн</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Автомобили данного класса активно используются на внутригородских и междугородних маршрутах малой и средней дальности (500-700 км). Часто используют для перевозки личных вещей, переездов.  </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 xml:space="preserve">10-тонник </w:t>
      </w:r>
      <w:proofErr w:type="spellStart"/>
      <w:r w:rsidRPr="00F22EBF">
        <w:rPr>
          <w:rFonts w:ascii="Tahoma" w:eastAsia="Times New Roman" w:hAnsi="Tahoma" w:cs="Tahoma"/>
          <w:b/>
          <w:bCs/>
          <w:color w:val="333333"/>
          <w:sz w:val="24"/>
          <w:szCs w:val="24"/>
          <w:lang w:eastAsia="ru-RU"/>
        </w:rPr>
        <w:t>тентованный</w:t>
      </w:r>
      <w:proofErr w:type="spellEnd"/>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639714B5" wp14:editId="36024490">
            <wp:extent cx="4476750" cy="1209675"/>
            <wp:effectExtent l="0" t="0" r="0" b="9525"/>
            <wp:docPr id="4" name="Рисунок 4" descr="10-тонник тентова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тонник тентованный"/>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К классу 10 тонных автомобилей с </w:t>
      </w:r>
      <w:proofErr w:type="spellStart"/>
      <w:r w:rsidRPr="00F22EBF">
        <w:rPr>
          <w:rFonts w:ascii="Tahoma" w:eastAsia="Times New Roman" w:hAnsi="Tahoma" w:cs="Tahoma"/>
          <w:color w:val="333333"/>
          <w:sz w:val="18"/>
          <w:szCs w:val="18"/>
          <w:lang w:eastAsia="ru-RU"/>
        </w:rPr>
        <w:t>тентованным</w:t>
      </w:r>
      <w:proofErr w:type="spellEnd"/>
      <w:r w:rsidRPr="00F22EBF">
        <w:rPr>
          <w:rFonts w:ascii="Tahoma" w:eastAsia="Times New Roman" w:hAnsi="Tahoma" w:cs="Tahoma"/>
          <w:color w:val="333333"/>
          <w:sz w:val="18"/>
          <w:szCs w:val="18"/>
          <w:lang w:eastAsia="ru-RU"/>
        </w:rPr>
        <w:t xml:space="preserve"> кузовом можно отнести различные автомобили отечественного и импортного производства.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Класс можно разбить на несколько подклассов: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proofErr w:type="gramStart"/>
      <w:r w:rsidRPr="00F22EBF">
        <w:rPr>
          <w:rFonts w:ascii="Tahoma" w:eastAsia="Times New Roman" w:hAnsi="Tahoma" w:cs="Tahoma"/>
          <w:color w:val="333333"/>
          <w:sz w:val="18"/>
          <w:szCs w:val="18"/>
          <w:lang w:eastAsia="ru-RU"/>
        </w:rPr>
        <w:t>·         Автомобили грузоподъёмностью до 5 тонн с объёмом кузова близкому к объёму 10 тонного автомобиля (36 м3)  </w:t>
      </w:r>
      <w:proofErr w:type="gramEnd"/>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Автомобили грузоподъёмностью до 10 тонн с объёмом кузова до 56 м3.</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Автомобили грузоподъёмностью до 15 тонн с объёмным (50-60 м3) и длинным кузовом (до 8м).</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Приблизительные характеристики грузового отсека автомобиля грузоподъёмностью 10-15 тонн*:</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5,0 - 8,0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2,4 - 2,5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1,8 - 3,0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25-60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5 - 15 тонн</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*Значительный разброс в параметрах объясняется большим количеством вариантов грузовых отсеков.</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Грузовики данного класса активно используются на междугородних и международных направлениях. Обычно кабина оборудована спальным местом и предусматривает место для экспедитора. В стандартной комплектации машина комплектуется крепёжными ремнями (до 6 штук). Грузовой отсек приспособлен к различным вариантам погрузки/разгрузки (верх, бок). Импортные модели грузовиков могут комплектоваться </w:t>
      </w:r>
      <w:proofErr w:type="spellStart"/>
      <w:r w:rsidRPr="00F22EBF">
        <w:rPr>
          <w:rFonts w:ascii="Tahoma" w:eastAsia="Times New Roman" w:hAnsi="Tahoma" w:cs="Tahoma"/>
          <w:color w:val="333333"/>
          <w:sz w:val="18"/>
          <w:szCs w:val="18"/>
          <w:lang w:eastAsia="ru-RU"/>
        </w:rPr>
        <w:t>пневмоподвеской</w:t>
      </w:r>
      <w:proofErr w:type="spellEnd"/>
      <w:r w:rsidRPr="00F22EBF">
        <w:rPr>
          <w:rFonts w:ascii="Tahoma" w:eastAsia="Times New Roman" w:hAnsi="Tahoma" w:cs="Tahoma"/>
          <w:color w:val="333333"/>
          <w:sz w:val="18"/>
          <w:szCs w:val="18"/>
          <w:lang w:eastAsia="ru-RU"/>
        </w:rPr>
        <w:t xml:space="preserve">, что существенно улучшает плавность хода и обеспечивает лучшую сохранность </w:t>
      </w:r>
      <w:proofErr w:type="spellStart"/>
      <w:r w:rsidRPr="00F22EBF">
        <w:rPr>
          <w:rFonts w:ascii="Tahoma" w:eastAsia="Times New Roman" w:hAnsi="Tahoma" w:cs="Tahoma"/>
          <w:color w:val="333333"/>
          <w:sz w:val="18"/>
          <w:szCs w:val="18"/>
          <w:lang w:eastAsia="ru-RU"/>
        </w:rPr>
        <w:t>легкобъющегося</w:t>
      </w:r>
      <w:proofErr w:type="spellEnd"/>
      <w:r w:rsidRPr="00F22EBF">
        <w:rPr>
          <w:rFonts w:ascii="Tahoma" w:eastAsia="Times New Roman" w:hAnsi="Tahoma" w:cs="Tahoma"/>
          <w:color w:val="333333"/>
          <w:sz w:val="18"/>
          <w:szCs w:val="18"/>
          <w:lang w:eastAsia="ru-RU"/>
        </w:rPr>
        <w:t xml:space="preserve"> груза. Машины могут быть оборудованы лифтом.  </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10-тонник термический</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100D15DE" wp14:editId="610C990C">
            <wp:extent cx="4476750" cy="1209675"/>
            <wp:effectExtent l="0" t="0" r="0" b="9525"/>
            <wp:docPr id="5" name="Рисунок 5" descr="10-тонник термическ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тонник термически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Отличительной особенностью грузового отсека типа "</w:t>
      </w:r>
      <w:proofErr w:type="spellStart"/>
      <w:r w:rsidRPr="00F22EBF">
        <w:rPr>
          <w:rFonts w:ascii="Tahoma" w:eastAsia="Times New Roman" w:hAnsi="Tahoma" w:cs="Tahoma"/>
          <w:color w:val="333333"/>
          <w:sz w:val="18"/>
          <w:szCs w:val="18"/>
          <w:lang w:eastAsia="ru-RU"/>
        </w:rPr>
        <w:t>термофургон</w:t>
      </w:r>
      <w:proofErr w:type="spellEnd"/>
      <w:r w:rsidRPr="00F22EBF">
        <w:rPr>
          <w:rFonts w:ascii="Tahoma" w:eastAsia="Times New Roman" w:hAnsi="Tahoma" w:cs="Tahoma"/>
          <w:color w:val="333333"/>
          <w:sz w:val="18"/>
          <w:szCs w:val="18"/>
          <w:lang w:eastAsia="ru-RU"/>
        </w:rPr>
        <w:t>", является способность сохранять в течени</w:t>
      </w:r>
      <w:proofErr w:type="gramStart"/>
      <w:r w:rsidRPr="00F22EBF">
        <w:rPr>
          <w:rFonts w:ascii="Tahoma" w:eastAsia="Times New Roman" w:hAnsi="Tahoma" w:cs="Tahoma"/>
          <w:color w:val="333333"/>
          <w:sz w:val="18"/>
          <w:szCs w:val="18"/>
          <w:lang w:eastAsia="ru-RU"/>
        </w:rPr>
        <w:t>и</w:t>
      </w:r>
      <w:proofErr w:type="gramEnd"/>
      <w:r w:rsidRPr="00F22EBF">
        <w:rPr>
          <w:rFonts w:ascii="Tahoma" w:eastAsia="Times New Roman" w:hAnsi="Tahoma" w:cs="Tahoma"/>
          <w:color w:val="333333"/>
          <w:sz w:val="18"/>
          <w:szCs w:val="18"/>
          <w:lang w:eastAsia="ru-RU"/>
        </w:rPr>
        <w:t xml:space="preserve"> длительного времени (10-20 часов) температуру при которой производилась загрузка, при условии внешней температуры от -10С до +20С. Кроме того, на некоторых моделях, существует возможность подогрева грузового отсека, что позволяет на более длительное время и при более низких внешних температурах сохранять внутреннюю температуру. Борта грузового отсека изготовлены из пенопласта обшитого жестью. Двери грузового отсека оборудованы уплотнителем. Существуют вентиляционные отверстия. Как правило, грузовой отсек оборудован дополнительной боковой дверью, облегчающей погрузку/выгрузку.</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Импортные модели грузовиков могут комплектоваться </w:t>
      </w:r>
      <w:proofErr w:type="spellStart"/>
      <w:r w:rsidRPr="00F22EBF">
        <w:rPr>
          <w:rFonts w:ascii="Tahoma" w:eastAsia="Times New Roman" w:hAnsi="Tahoma" w:cs="Tahoma"/>
          <w:color w:val="333333"/>
          <w:sz w:val="18"/>
          <w:szCs w:val="18"/>
          <w:lang w:eastAsia="ru-RU"/>
        </w:rPr>
        <w:t>пневмоподвеской</w:t>
      </w:r>
      <w:proofErr w:type="spellEnd"/>
      <w:r w:rsidRPr="00F22EBF">
        <w:rPr>
          <w:rFonts w:ascii="Tahoma" w:eastAsia="Times New Roman" w:hAnsi="Tahoma" w:cs="Tahoma"/>
          <w:color w:val="333333"/>
          <w:sz w:val="18"/>
          <w:szCs w:val="18"/>
          <w:lang w:eastAsia="ru-RU"/>
        </w:rPr>
        <w:t xml:space="preserve">, что существенно улучшает плавность хода и обеспечивает лучшую сохранность </w:t>
      </w:r>
      <w:proofErr w:type="spellStart"/>
      <w:r w:rsidRPr="00F22EBF">
        <w:rPr>
          <w:rFonts w:ascii="Tahoma" w:eastAsia="Times New Roman" w:hAnsi="Tahoma" w:cs="Tahoma"/>
          <w:color w:val="333333"/>
          <w:sz w:val="18"/>
          <w:szCs w:val="18"/>
          <w:lang w:eastAsia="ru-RU"/>
        </w:rPr>
        <w:t>легкобъющегося</w:t>
      </w:r>
      <w:proofErr w:type="spellEnd"/>
      <w:r w:rsidRPr="00F22EBF">
        <w:rPr>
          <w:rFonts w:ascii="Tahoma" w:eastAsia="Times New Roman" w:hAnsi="Tahoma" w:cs="Tahoma"/>
          <w:color w:val="333333"/>
          <w:sz w:val="18"/>
          <w:szCs w:val="18"/>
          <w:lang w:eastAsia="ru-RU"/>
        </w:rPr>
        <w:t xml:space="preserve"> груза. Машины могут быть оборудованы лифтом.</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10-тонник с 20 футовым контейнером</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lastRenderedPageBreak/>
        <w:drawing>
          <wp:inline distT="0" distB="0" distL="0" distR="0" wp14:anchorId="3B58526D" wp14:editId="465EFD1C">
            <wp:extent cx="4476750" cy="1209675"/>
            <wp:effectExtent l="0" t="0" r="0" b="9525"/>
            <wp:docPr id="6" name="Рисунок 6" descr="10-тонник с 20 футовым контейне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тонник с 20 футовым контейнеро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По потребительским качествам автомобиль с установленным 20 футовым морским контейнером близок к 10 тонному автомобилю с </w:t>
      </w:r>
      <w:proofErr w:type="spellStart"/>
      <w:r w:rsidRPr="00F22EBF">
        <w:rPr>
          <w:rFonts w:ascii="Tahoma" w:eastAsia="Times New Roman" w:hAnsi="Tahoma" w:cs="Tahoma"/>
          <w:color w:val="333333"/>
          <w:sz w:val="18"/>
          <w:szCs w:val="18"/>
          <w:lang w:eastAsia="ru-RU"/>
        </w:rPr>
        <w:t>тентованным</w:t>
      </w:r>
      <w:proofErr w:type="spellEnd"/>
      <w:r w:rsidRPr="00F22EBF">
        <w:rPr>
          <w:rFonts w:ascii="Tahoma" w:eastAsia="Times New Roman" w:hAnsi="Tahoma" w:cs="Tahoma"/>
          <w:color w:val="333333"/>
          <w:sz w:val="18"/>
          <w:szCs w:val="18"/>
          <w:lang w:eastAsia="ru-RU"/>
        </w:rPr>
        <w:t xml:space="preserve"> или изотермическим кузовом.</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Существуют различные виды </w:t>
      </w:r>
      <w:proofErr w:type="gramStart"/>
      <w:r w:rsidRPr="00F22EBF">
        <w:rPr>
          <w:rFonts w:ascii="Tahoma" w:eastAsia="Times New Roman" w:hAnsi="Tahoma" w:cs="Tahoma"/>
          <w:color w:val="333333"/>
          <w:sz w:val="18"/>
          <w:szCs w:val="18"/>
          <w:lang w:eastAsia="ru-RU"/>
        </w:rPr>
        <w:t>морских</w:t>
      </w:r>
      <w:proofErr w:type="gramEnd"/>
      <w:r w:rsidRPr="00F22EBF">
        <w:rPr>
          <w:rFonts w:ascii="Tahoma" w:eastAsia="Times New Roman" w:hAnsi="Tahoma" w:cs="Tahoma"/>
          <w:color w:val="333333"/>
          <w:sz w:val="18"/>
          <w:szCs w:val="18"/>
          <w:lang w:eastAsia="ru-RU"/>
        </w:rPr>
        <w:t xml:space="preserve"> 20 футовых. Наиболее часто использующиеся типы приведены ниже Обычный 20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к</w:t>
      </w:r>
      <w:proofErr w:type="gramEnd"/>
      <w:r w:rsidRPr="00F22EBF">
        <w:rPr>
          <w:rFonts w:ascii="Tahoma" w:eastAsia="Times New Roman" w:hAnsi="Tahoma" w:cs="Tahoma"/>
          <w:color w:val="333333"/>
          <w:sz w:val="18"/>
          <w:szCs w:val="18"/>
          <w:lang w:eastAsia="ru-RU"/>
        </w:rPr>
        <w:t>онтейнер.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20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spellStart"/>
      <w:proofErr w:type="gramStart"/>
      <w:r w:rsidRPr="00F22EBF">
        <w:rPr>
          <w:rFonts w:ascii="Tahoma" w:eastAsia="Times New Roman" w:hAnsi="Tahoma" w:cs="Tahoma"/>
          <w:color w:val="333333"/>
          <w:sz w:val="18"/>
          <w:szCs w:val="18"/>
          <w:lang w:eastAsia="ru-RU"/>
        </w:rPr>
        <w:t>т</w:t>
      </w:r>
      <w:proofErr w:type="gramEnd"/>
      <w:r w:rsidRPr="00F22EBF">
        <w:rPr>
          <w:rFonts w:ascii="Tahoma" w:eastAsia="Times New Roman" w:hAnsi="Tahoma" w:cs="Tahoma"/>
          <w:color w:val="333333"/>
          <w:sz w:val="18"/>
          <w:szCs w:val="18"/>
          <w:lang w:eastAsia="ru-RU"/>
        </w:rPr>
        <w:t>ермоконтейнер</w:t>
      </w:r>
      <w:proofErr w:type="spellEnd"/>
      <w:r w:rsidRPr="00F22EBF">
        <w:rPr>
          <w:rFonts w:ascii="Tahoma" w:eastAsia="Times New Roman" w:hAnsi="Tahoma" w:cs="Tahoma"/>
          <w:color w:val="333333"/>
          <w:sz w:val="18"/>
          <w:szCs w:val="18"/>
          <w:lang w:eastAsia="ru-RU"/>
        </w:rPr>
        <w:t xml:space="preserve"> (аналогичен изотермическому фургону)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20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spellStart"/>
      <w:proofErr w:type="gramStart"/>
      <w:r w:rsidRPr="00F22EBF">
        <w:rPr>
          <w:rFonts w:ascii="Tahoma" w:eastAsia="Times New Roman" w:hAnsi="Tahoma" w:cs="Tahoma"/>
          <w:color w:val="333333"/>
          <w:sz w:val="18"/>
          <w:szCs w:val="18"/>
          <w:lang w:eastAsia="ru-RU"/>
        </w:rPr>
        <w:t>р</w:t>
      </w:r>
      <w:proofErr w:type="gramEnd"/>
      <w:r w:rsidRPr="00F22EBF">
        <w:rPr>
          <w:rFonts w:ascii="Tahoma" w:eastAsia="Times New Roman" w:hAnsi="Tahoma" w:cs="Tahoma"/>
          <w:color w:val="333333"/>
          <w:sz w:val="18"/>
          <w:szCs w:val="18"/>
          <w:lang w:eastAsia="ru-RU"/>
        </w:rPr>
        <w:t>ефконтейнер</w:t>
      </w:r>
      <w:proofErr w:type="spellEnd"/>
      <w:r w:rsidRPr="00F22EBF">
        <w:rPr>
          <w:rFonts w:ascii="Tahoma" w:eastAsia="Times New Roman" w:hAnsi="Tahoma" w:cs="Tahoma"/>
          <w:color w:val="333333"/>
          <w:sz w:val="18"/>
          <w:szCs w:val="18"/>
          <w:lang w:eastAsia="ru-RU"/>
        </w:rPr>
        <w:t xml:space="preserve"> (изотермический фургон со встроенной холодильной установкой)</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20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к</w:t>
      </w:r>
      <w:proofErr w:type="gramEnd"/>
      <w:r w:rsidRPr="00F22EBF">
        <w:rPr>
          <w:rFonts w:ascii="Tahoma" w:eastAsia="Times New Roman" w:hAnsi="Tahoma" w:cs="Tahoma"/>
          <w:color w:val="333333"/>
          <w:sz w:val="18"/>
          <w:szCs w:val="18"/>
          <w:lang w:eastAsia="ru-RU"/>
        </w:rPr>
        <w:t xml:space="preserve">онтейнер с </w:t>
      </w:r>
      <w:proofErr w:type="spellStart"/>
      <w:r w:rsidRPr="00F22EBF">
        <w:rPr>
          <w:rFonts w:ascii="Tahoma" w:eastAsia="Times New Roman" w:hAnsi="Tahoma" w:cs="Tahoma"/>
          <w:color w:val="333333"/>
          <w:sz w:val="18"/>
          <w:szCs w:val="18"/>
          <w:lang w:eastAsia="ru-RU"/>
        </w:rPr>
        <w:t>тентованной</w:t>
      </w:r>
      <w:proofErr w:type="spellEnd"/>
      <w:r w:rsidRPr="00F22EBF">
        <w:rPr>
          <w:rFonts w:ascii="Tahoma" w:eastAsia="Times New Roman" w:hAnsi="Tahoma" w:cs="Tahoma"/>
          <w:color w:val="333333"/>
          <w:sz w:val="18"/>
          <w:szCs w:val="18"/>
          <w:lang w:eastAsia="ru-RU"/>
        </w:rPr>
        <w:t xml:space="preserve"> крышей</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20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п</w:t>
      </w:r>
      <w:proofErr w:type="gramEnd"/>
      <w:r w:rsidRPr="00F22EBF">
        <w:rPr>
          <w:rFonts w:ascii="Tahoma" w:eastAsia="Times New Roman" w:hAnsi="Tahoma" w:cs="Tahoma"/>
          <w:color w:val="333333"/>
          <w:sz w:val="18"/>
          <w:szCs w:val="18"/>
          <w:lang w:eastAsia="ru-RU"/>
        </w:rPr>
        <w:t>лощадка с крепёжными стойками</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Все контейнера имеют унифицированные внешние габаритные размеры.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В России существует категория машин с установленными на рамную площадку контейнерами различных типов для постоянного использования в автомобильных перевозках.</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Габаритные размеры 20 футового контейнера</w:t>
      </w:r>
      <w:proofErr w:type="gramStart"/>
      <w:r w:rsidRPr="00FB0483">
        <w:rPr>
          <w:rFonts w:ascii="Tahoma" w:eastAsia="Times New Roman" w:hAnsi="Tahoma" w:cs="Tahoma"/>
          <w:b/>
          <w:color w:val="333333"/>
          <w:sz w:val="18"/>
          <w:szCs w:val="18"/>
          <w:highlight w:val="cyan"/>
          <w:lang w:eastAsia="ru-RU"/>
        </w:rPr>
        <w:t xml:space="preserve"> :</w:t>
      </w:r>
      <w:proofErr w:type="gramEnd"/>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6,0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2,4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34 м3  </w:t>
      </w:r>
    </w:p>
    <w:p w:rsidR="00F22EBF" w:rsidRPr="00FB0483" w:rsidRDefault="00F22EBF" w:rsidP="00F22EBF">
      <w:pPr>
        <w:shd w:val="clear" w:color="auto" w:fill="FFFFFF"/>
        <w:spacing w:after="0" w:line="240" w:lineRule="auto"/>
        <w:rPr>
          <w:rFonts w:ascii="Tahoma" w:eastAsia="Times New Roman" w:hAnsi="Tahoma" w:cs="Tahoma"/>
          <w:b/>
          <w:color w:val="EEECE1" w:themeColor="background2"/>
          <w:sz w:val="18"/>
          <w:szCs w:val="18"/>
          <w:lang w:eastAsia="ru-RU"/>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FB0483">
        <w:rPr>
          <w:rFonts w:ascii="Tahoma" w:eastAsia="Times New Roman" w:hAnsi="Tahoma" w:cs="Tahoma"/>
          <w:b/>
          <w:color w:val="333333"/>
          <w:sz w:val="18"/>
          <w:szCs w:val="18"/>
          <w:highlight w:val="cyan"/>
          <w:lang w:eastAsia="ru-RU"/>
        </w:rPr>
        <w:t>Грузоподъёмность:  10-20 тонн (ограничена грузоподъёмностью автомобиля)</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20-тонник с 40 футовым контейнером</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4520E906" wp14:editId="1A985A75">
            <wp:extent cx="4476750" cy="1209675"/>
            <wp:effectExtent l="0" t="0" r="0" b="9525"/>
            <wp:docPr id="7" name="Рисунок 7" descr="20-тонник с 40 футовым контейнер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тонник с 40 футовым контейнеро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По потребительским качествам автомобиль с установленным 40 футовым морским контейнером близок к 20 тонному автомобилю с </w:t>
      </w:r>
      <w:proofErr w:type="spellStart"/>
      <w:r w:rsidRPr="00F22EBF">
        <w:rPr>
          <w:rFonts w:ascii="Tahoma" w:eastAsia="Times New Roman" w:hAnsi="Tahoma" w:cs="Tahoma"/>
          <w:color w:val="333333"/>
          <w:sz w:val="18"/>
          <w:szCs w:val="18"/>
          <w:lang w:eastAsia="ru-RU"/>
        </w:rPr>
        <w:t>тентованным</w:t>
      </w:r>
      <w:proofErr w:type="spellEnd"/>
      <w:r w:rsidRPr="00F22EBF">
        <w:rPr>
          <w:rFonts w:ascii="Tahoma" w:eastAsia="Times New Roman" w:hAnsi="Tahoma" w:cs="Tahoma"/>
          <w:color w:val="333333"/>
          <w:sz w:val="18"/>
          <w:szCs w:val="18"/>
          <w:lang w:eastAsia="ru-RU"/>
        </w:rPr>
        <w:t xml:space="preserve"> или изотермическим кузовом (</w:t>
      </w:r>
      <w:proofErr w:type="spellStart"/>
      <w:r w:rsidRPr="00F22EBF">
        <w:rPr>
          <w:rFonts w:ascii="Tahoma" w:eastAsia="Times New Roman" w:hAnsi="Tahoma" w:cs="Tahoma"/>
          <w:color w:val="333333"/>
          <w:sz w:val="18"/>
          <w:szCs w:val="18"/>
          <w:lang w:eastAsia="ru-RU"/>
        </w:rPr>
        <w:t>евротент</w:t>
      </w:r>
      <w:proofErr w:type="spellEnd"/>
      <w:r w:rsidRPr="00F22EBF">
        <w:rPr>
          <w:rFonts w:ascii="Tahoma" w:eastAsia="Times New Roman" w:hAnsi="Tahoma" w:cs="Tahoma"/>
          <w:color w:val="333333"/>
          <w:sz w:val="18"/>
          <w:szCs w:val="18"/>
          <w:lang w:eastAsia="ru-RU"/>
        </w:rPr>
        <w:t>).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Существуют различные виды морских 40 футовых контейнеров. Наиболее часто использующиеся типы приведены ниже:</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Обычный 40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к</w:t>
      </w:r>
      <w:proofErr w:type="gramEnd"/>
      <w:r w:rsidRPr="00F22EBF">
        <w:rPr>
          <w:rFonts w:ascii="Tahoma" w:eastAsia="Times New Roman" w:hAnsi="Tahoma" w:cs="Tahoma"/>
          <w:color w:val="333333"/>
          <w:sz w:val="18"/>
          <w:szCs w:val="18"/>
          <w:lang w:eastAsia="ru-RU"/>
        </w:rPr>
        <w:t>онтейнер</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40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spellStart"/>
      <w:proofErr w:type="gramStart"/>
      <w:r w:rsidRPr="00F22EBF">
        <w:rPr>
          <w:rFonts w:ascii="Tahoma" w:eastAsia="Times New Roman" w:hAnsi="Tahoma" w:cs="Tahoma"/>
          <w:color w:val="333333"/>
          <w:sz w:val="18"/>
          <w:szCs w:val="18"/>
          <w:lang w:eastAsia="ru-RU"/>
        </w:rPr>
        <w:t>т</w:t>
      </w:r>
      <w:proofErr w:type="gramEnd"/>
      <w:r w:rsidRPr="00F22EBF">
        <w:rPr>
          <w:rFonts w:ascii="Tahoma" w:eastAsia="Times New Roman" w:hAnsi="Tahoma" w:cs="Tahoma"/>
          <w:color w:val="333333"/>
          <w:sz w:val="18"/>
          <w:szCs w:val="18"/>
          <w:lang w:eastAsia="ru-RU"/>
        </w:rPr>
        <w:t>ермоконтейнер</w:t>
      </w:r>
      <w:proofErr w:type="spellEnd"/>
      <w:r w:rsidRPr="00F22EBF">
        <w:rPr>
          <w:rFonts w:ascii="Tahoma" w:eastAsia="Times New Roman" w:hAnsi="Tahoma" w:cs="Tahoma"/>
          <w:color w:val="333333"/>
          <w:sz w:val="18"/>
          <w:szCs w:val="18"/>
          <w:lang w:eastAsia="ru-RU"/>
        </w:rPr>
        <w:t xml:space="preserve"> (аналогичен изотермическому фургону)</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40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spellStart"/>
      <w:proofErr w:type="gramStart"/>
      <w:r w:rsidRPr="00F22EBF">
        <w:rPr>
          <w:rFonts w:ascii="Tahoma" w:eastAsia="Times New Roman" w:hAnsi="Tahoma" w:cs="Tahoma"/>
          <w:color w:val="333333"/>
          <w:sz w:val="18"/>
          <w:szCs w:val="18"/>
          <w:lang w:eastAsia="ru-RU"/>
        </w:rPr>
        <w:t>р</w:t>
      </w:r>
      <w:proofErr w:type="gramEnd"/>
      <w:r w:rsidRPr="00F22EBF">
        <w:rPr>
          <w:rFonts w:ascii="Tahoma" w:eastAsia="Times New Roman" w:hAnsi="Tahoma" w:cs="Tahoma"/>
          <w:color w:val="333333"/>
          <w:sz w:val="18"/>
          <w:szCs w:val="18"/>
          <w:lang w:eastAsia="ru-RU"/>
        </w:rPr>
        <w:t>ефконтейнер</w:t>
      </w:r>
      <w:proofErr w:type="spellEnd"/>
      <w:r w:rsidRPr="00F22EBF">
        <w:rPr>
          <w:rFonts w:ascii="Tahoma" w:eastAsia="Times New Roman" w:hAnsi="Tahoma" w:cs="Tahoma"/>
          <w:color w:val="333333"/>
          <w:sz w:val="18"/>
          <w:szCs w:val="18"/>
          <w:lang w:eastAsia="ru-RU"/>
        </w:rPr>
        <w:t xml:space="preserve"> (изотермический фургон со встроенной холодильной установкой)</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40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к</w:t>
      </w:r>
      <w:proofErr w:type="gramEnd"/>
      <w:r w:rsidRPr="00F22EBF">
        <w:rPr>
          <w:rFonts w:ascii="Tahoma" w:eastAsia="Times New Roman" w:hAnsi="Tahoma" w:cs="Tahoma"/>
          <w:color w:val="333333"/>
          <w:sz w:val="18"/>
          <w:szCs w:val="18"/>
          <w:lang w:eastAsia="ru-RU"/>
        </w:rPr>
        <w:t xml:space="preserve">онтейнер с </w:t>
      </w:r>
      <w:proofErr w:type="spellStart"/>
      <w:r w:rsidRPr="00F22EBF">
        <w:rPr>
          <w:rFonts w:ascii="Tahoma" w:eastAsia="Times New Roman" w:hAnsi="Tahoma" w:cs="Tahoma"/>
          <w:color w:val="333333"/>
          <w:sz w:val="18"/>
          <w:szCs w:val="18"/>
          <w:lang w:eastAsia="ru-RU"/>
        </w:rPr>
        <w:t>тентованной</w:t>
      </w:r>
      <w:proofErr w:type="spellEnd"/>
      <w:r w:rsidRPr="00F22EBF">
        <w:rPr>
          <w:rFonts w:ascii="Tahoma" w:eastAsia="Times New Roman" w:hAnsi="Tahoma" w:cs="Tahoma"/>
          <w:color w:val="333333"/>
          <w:sz w:val="18"/>
          <w:szCs w:val="18"/>
          <w:lang w:eastAsia="ru-RU"/>
        </w:rPr>
        <w:t xml:space="preserve"> крышей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40 фут</w:t>
      </w:r>
      <w:proofErr w:type="gramStart"/>
      <w:r w:rsidRPr="00F22EBF">
        <w:rPr>
          <w:rFonts w:ascii="Tahoma" w:eastAsia="Times New Roman" w:hAnsi="Tahoma" w:cs="Tahoma"/>
          <w:color w:val="333333"/>
          <w:sz w:val="18"/>
          <w:szCs w:val="18"/>
          <w:lang w:eastAsia="ru-RU"/>
        </w:rPr>
        <w:t>.</w:t>
      </w:r>
      <w:proofErr w:type="gramEnd"/>
      <w:r w:rsidRPr="00F22EBF">
        <w:rPr>
          <w:rFonts w:ascii="Tahoma" w:eastAsia="Times New Roman" w:hAnsi="Tahoma" w:cs="Tahoma"/>
          <w:color w:val="333333"/>
          <w:sz w:val="18"/>
          <w:szCs w:val="18"/>
          <w:lang w:eastAsia="ru-RU"/>
        </w:rPr>
        <w:t xml:space="preserve"> </w:t>
      </w:r>
      <w:proofErr w:type="gramStart"/>
      <w:r w:rsidRPr="00F22EBF">
        <w:rPr>
          <w:rFonts w:ascii="Tahoma" w:eastAsia="Times New Roman" w:hAnsi="Tahoma" w:cs="Tahoma"/>
          <w:color w:val="333333"/>
          <w:sz w:val="18"/>
          <w:szCs w:val="18"/>
          <w:lang w:eastAsia="ru-RU"/>
        </w:rPr>
        <w:t>п</w:t>
      </w:r>
      <w:proofErr w:type="gramEnd"/>
      <w:r w:rsidRPr="00F22EBF">
        <w:rPr>
          <w:rFonts w:ascii="Tahoma" w:eastAsia="Times New Roman" w:hAnsi="Tahoma" w:cs="Tahoma"/>
          <w:color w:val="333333"/>
          <w:sz w:val="18"/>
          <w:szCs w:val="18"/>
          <w:lang w:eastAsia="ru-RU"/>
        </w:rPr>
        <w:t>лощадка с крепёжными стойками</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Все контейнер</w:t>
      </w:r>
      <w:r w:rsidR="00FD501B">
        <w:rPr>
          <w:rFonts w:ascii="Tahoma" w:eastAsia="Times New Roman" w:hAnsi="Tahoma" w:cs="Tahoma"/>
          <w:color w:val="333333"/>
          <w:sz w:val="18"/>
          <w:szCs w:val="18"/>
          <w:lang w:eastAsia="ru-RU"/>
        </w:rPr>
        <w:t>ы</w:t>
      </w:r>
      <w:r w:rsidRPr="00F22EBF">
        <w:rPr>
          <w:rFonts w:ascii="Tahoma" w:eastAsia="Times New Roman" w:hAnsi="Tahoma" w:cs="Tahoma"/>
          <w:color w:val="333333"/>
          <w:sz w:val="18"/>
          <w:szCs w:val="18"/>
          <w:lang w:eastAsia="ru-RU"/>
        </w:rPr>
        <w:t xml:space="preserve"> имеют унифицированные внешние габаритные размеры.</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В России существует категория машин с установленными на рамную площадку контейнерами различных типов для постоянного использования в автомобильных перевозках.</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Габаритные размеры 40 футового контейнера</w:t>
      </w:r>
      <w:proofErr w:type="gramStart"/>
      <w:r w:rsidRPr="00FB0483">
        <w:rPr>
          <w:rFonts w:ascii="Tahoma" w:eastAsia="Times New Roman" w:hAnsi="Tahoma" w:cs="Tahoma"/>
          <w:b/>
          <w:color w:val="333333"/>
          <w:sz w:val="18"/>
          <w:szCs w:val="18"/>
          <w:highlight w:val="cyan"/>
          <w:lang w:eastAsia="ru-RU"/>
        </w:rPr>
        <w:t xml:space="preserve"> :</w:t>
      </w:r>
      <w:proofErr w:type="gramEnd"/>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12,0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2,4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68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20-28 тонн</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20-тонник с изотермическим полуприцепом</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61D2F4B9" wp14:editId="75033C37">
            <wp:extent cx="4476750" cy="1209675"/>
            <wp:effectExtent l="0" t="0" r="0" b="9525"/>
            <wp:docPr id="8" name="Рисунок 8" descr="20-тонник с изотермическим полуприцеп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тонник с изотермическим полуприцепо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lastRenderedPageBreak/>
        <w:t>Изотермический полуприцеп объёмом 82 м3 имеет схожие потребительские свойства с изотермическими фургонами меньшего размера. Эталонными, для данного типа полуприцепа можно считать следующие габаритные размеры:</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Габаритные размеры изотермического полуприцепа объёмом 82 м3:</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13,6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82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20-25 тонн</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Существует большое кол-во модификаций полуприцепов, среди которых можно выделить наиболее часто встречающиеся:</w:t>
      </w:r>
      <w:r w:rsidR="009067E7">
        <w:rPr>
          <w:rFonts w:ascii="Tahoma" w:eastAsia="Times New Roman" w:hAnsi="Tahoma" w:cs="Tahoma"/>
          <w:color w:val="333333"/>
          <w:sz w:val="18"/>
          <w:szCs w:val="18"/>
          <w:lang w:eastAsia="ru-RU"/>
        </w:rPr>
        <w:t xml:space="preserve"> </w:t>
      </w:r>
      <w:r w:rsidRPr="00F22EBF">
        <w:rPr>
          <w:rFonts w:ascii="Tahoma" w:eastAsia="Times New Roman" w:hAnsi="Tahoma" w:cs="Tahoma"/>
          <w:color w:val="333333"/>
          <w:sz w:val="18"/>
          <w:szCs w:val="18"/>
          <w:lang w:eastAsia="ru-RU"/>
        </w:rPr>
        <w:t>полуприцепы объёмом 76-78 м3 - имеет меньшую длину (12,5 - 13 м) и полуприцепы имеющих стандартную или большую длину, ширину и высоту (13,6 м, 2,5 м, 2,7 м).</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Основной потребительской характеристикой данного полуприцепа является объём или кол-во паллет, </w:t>
      </w:r>
      <w:proofErr w:type="gramStart"/>
      <w:r w:rsidRPr="00F22EBF">
        <w:rPr>
          <w:rFonts w:ascii="Tahoma" w:eastAsia="Times New Roman" w:hAnsi="Tahoma" w:cs="Tahoma"/>
          <w:color w:val="333333"/>
          <w:sz w:val="18"/>
          <w:szCs w:val="18"/>
          <w:lang w:eastAsia="ru-RU"/>
        </w:rPr>
        <w:t>которые</w:t>
      </w:r>
      <w:proofErr w:type="gramEnd"/>
      <w:r w:rsidRPr="00F22EBF">
        <w:rPr>
          <w:rFonts w:ascii="Tahoma" w:eastAsia="Times New Roman" w:hAnsi="Tahoma" w:cs="Tahoma"/>
          <w:color w:val="333333"/>
          <w:sz w:val="18"/>
          <w:szCs w:val="18"/>
          <w:lang w:eastAsia="ru-RU"/>
        </w:rPr>
        <w:t xml:space="preserve"> можно загрузить.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Подвеска полуприцепов исполняется в рессорном или пневматическом варианте. Пневматическая подвеска гарантирует автопоезду плавный ход, обеспечивающи</w:t>
      </w:r>
      <w:r w:rsidR="00007D72">
        <w:rPr>
          <w:rFonts w:ascii="Tahoma" w:eastAsia="Times New Roman" w:hAnsi="Tahoma" w:cs="Tahoma"/>
          <w:color w:val="333333"/>
          <w:sz w:val="18"/>
          <w:szCs w:val="18"/>
          <w:lang w:eastAsia="ru-RU"/>
        </w:rPr>
        <w:t>й</w:t>
      </w:r>
      <w:r w:rsidRPr="00F22EBF">
        <w:rPr>
          <w:rFonts w:ascii="Tahoma" w:eastAsia="Times New Roman" w:hAnsi="Tahoma" w:cs="Tahoma"/>
          <w:color w:val="333333"/>
          <w:sz w:val="18"/>
          <w:szCs w:val="18"/>
          <w:lang w:eastAsia="ru-RU"/>
        </w:rPr>
        <w:t xml:space="preserve"> сохранность </w:t>
      </w:r>
      <w:proofErr w:type="spellStart"/>
      <w:r w:rsidRPr="00F22EBF">
        <w:rPr>
          <w:rFonts w:ascii="Tahoma" w:eastAsia="Times New Roman" w:hAnsi="Tahoma" w:cs="Tahoma"/>
          <w:color w:val="333333"/>
          <w:sz w:val="18"/>
          <w:szCs w:val="18"/>
          <w:lang w:eastAsia="ru-RU"/>
        </w:rPr>
        <w:t>легкобъющегося</w:t>
      </w:r>
      <w:proofErr w:type="spellEnd"/>
      <w:r w:rsidRPr="00F22EBF">
        <w:rPr>
          <w:rFonts w:ascii="Tahoma" w:eastAsia="Times New Roman" w:hAnsi="Tahoma" w:cs="Tahoma"/>
          <w:color w:val="333333"/>
          <w:sz w:val="18"/>
          <w:szCs w:val="18"/>
          <w:lang w:eastAsia="ru-RU"/>
        </w:rPr>
        <w:t xml:space="preserve"> груза.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Отличительной особенностью грузового отсека типа "</w:t>
      </w:r>
      <w:proofErr w:type="spellStart"/>
      <w:r w:rsidRPr="00F22EBF">
        <w:rPr>
          <w:rFonts w:ascii="Tahoma" w:eastAsia="Times New Roman" w:hAnsi="Tahoma" w:cs="Tahoma"/>
          <w:color w:val="333333"/>
          <w:sz w:val="18"/>
          <w:szCs w:val="18"/>
          <w:lang w:eastAsia="ru-RU"/>
        </w:rPr>
        <w:t>Термофургон</w:t>
      </w:r>
      <w:proofErr w:type="spellEnd"/>
      <w:r w:rsidRPr="00F22EBF">
        <w:rPr>
          <w:rFonts w:ascii="Tahoma" w:eastAsia="Times New Roman" w:hAnsi="Tahoma" w:cs="Tahoma"/>
          <w:color w:val="333333"/>
          <w:sz w:val="18"/>
          <w:szCs w:val="18"/>
          <w:lang w:eastAsia="ru-RU"/>
        </w:rPr>
        <w:t>", является способность сохранять в течени</w:t>
      </w:r>
      <w:proofErr w:type="gramStart"/>
      <w:r w:rsidRPr="00F22EBF">
        <w:rPr>
          <w:rFonts w:ascii="Tahoma" w:eastAsia="Times New Roman" w:hAnsi="Tahoma" w:cs="Tahoma"/>
          <w:color w:val="333333"/>
          <w:sz w:val="18"/>
          <w:szCs w:val="18"/>
          <w:lang w:eastAsia="ru-RU"/>
        </w:rPr>
        <w:t>и</w:t>
      </w:r>
      <w:proofErr w:type="gramEnd"/>
      <w:r w:rsidRPr="00F22EBF">
        <w:rPr>
          <w:rFonts w:ascii="Tahoma" w:eastAsia="Times New Roman" w:hAnsi="Tahoma" w:cs="Tahoma"/>
          <w:color w:val="333333"/>
          <w:sz w:val="18"/>
          <w:szCs w:val="18"/>
          <w:lang w:eastAsia="ru-RU"/>
        </w:rPr>
        <w:t xml:space="preserve"> длительного времени (10-20 часов) температуру при которой производилась загрузка, при условии внешней температуры от -10С до +20С. Кроме того, на некоторых моделях, существует возможность подогрева грузового отсека, что позволяет на более длительное время и при более низких внешних температурах сохранять внутреннюю температуру. Борта грузового отсека изготовлены из пенопласта обшитого жестью. Двери грузового отсека оборудованы уплотнителем. Существуют вентиляционные отверстия. Как правило, грузовой отсек оборудован дополнительной боковой дверью, облегчающей погрузку/выгрузку. </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r w:rsidRPr="00F22EBF">
        <w:rPr>
          <w:rFonts w:ascii="Tahoma" w:eastAsia="Times New Roman" w:hAnsi="Tahoma" w:cs="Tahoma"/>
          <w:b/>
          <w:bCs/>
          <w:color w:val="333333"/>
          <w:sz w:val="24"/>
          <w:szCs w:val="24"/>
          <w:lang w:eastAsia="ru-RU"/>
        </w:rPr>
        <w:t>20-тонник рефрижератор</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1829F01C" wp14:editId="1BED2BD4">
            <wp:extent cx="4476750" cy="1209675"/>
            <wp:effectExtent l="0" t="0" r="0" b="9525"/>
            <wp:docPr id="9" name="Рисунок 9" descr="20-тонник рефрижера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тонник рефрижератор"/>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Рефрижераторный полуприцеп представляет собой грузовой полуприцеп температура в котором может </w:t>
      </w:r>
      <w:proofErr w:type="gramStart"/>
      <w:r w:rsidRPr="00F22EBF">
        <w:rPr>
          <w:rFonts w:ascii="Tahoma" w:eastAsia="Times New Roman" w:hAnsi="Tahoma" w:cs="Tahoma"/>
          <w:color w:val="333333"/>
          <w:sz w:val="18"/>
          <w:szCs w:val="18"/>
          <w:lang w:eastAsia="ru-RU"/>
        </w:rPr>
        <w:t>изменятся</w:t>
      </w:r>
      <w:proofErr w:type="gramEnd"/>
      <w:r w:rsidRPr="00F22EBF">
        <w:rPr>
          <w:rFonts w:ascii="Tahoma" w:eastAsia="Times New Roman" w:hAnsi="Tahoma" w:cs="Tahoma"/>
          <w:color w:val="333333"/>
          <w:sz w:val="18"/>
          <w:szCs w:val="18"/>
          <w:lang w:eastAsia="ru-RU"/>
        </w:rPr>
        <w:t xml:space="preserve"> от минусовой (- 7-12С) до плюсовой (0- 10С) независимо от внешней температуры. Данная способность грузового отсека обеспечивается автономной холодильной установкой. Современные холодильные установки имеют различные уровни защиты от аварийного изменения температуры, что обеспечивает сохранность груза. Установки могут иметь возможность записи температурного режима на специализированные </w:t>
      </w:r>
      <w:r w:rsidR="00FD501B">
        <w:rPr>
          <w:rFonts w:ascii="Tahoma" w:eastAsia="Times New Roman" w:hAnsi="Tahoma" w:cs="Tahoma"/>
          <w:color w:val="333333"/>
          <w:sz w:val="18"/>
          <w:szCs w:val="18"/>
          <w:lang w:eastAsia="ru-RU"/>
        </w:rPr>
        <w:t>носители информации</w:t>
      </w:r>
      <w:r w:rsidRPr="00F22EBF">
        <w:rPr>
          <w:rFonts w:ascii="Tahoma" w:eastAsia="Times New Roman" w:hAnsi="Tahoma" w:cs="Tahoma"/>
          <w:color w:val="333333"/>
          <w:sz w:val="18"/>
          <w:szCs w:val="18"/>
          <w:lang w:eastAsia="ru-RU"/>
        </w:rPr>
        <w:t>. Основная сфера применения данных полуприцепов - перевозка скоропортящихся продуктов или грузов требующих особого температурного режима. Полуприцеп имеет следующие габаритные размеры: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Габаритные размеры рефрижераторного полуприцепа объёмом 82 м3:</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13,6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82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20-25 тонн</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 xml:space="preserve">Существует большое кол-во модификаций полуприцепов, среди которых можно выделить наиболее часто </w:t>
      </w:r>
      <w:proofErr w:type="gramStart"/>
      <w:r w:rsidRPr="00F22EBF">
        <w:rPr>
          <w:rFonts w:ascii="Tahoma" w:eastAsia="Times New Roman" w:hAnsi="Tahoma" w:cs="Tahoma"/>
          <w:color w:val="333333"/>
          <w:sz w:val="18"/>
          <w:szCs w:val="18"/>
          <w:lang w:eastAsia="ru-RU"/>
        </w:rPr>
        <w:t>встречающиеся</w:t>
      </w:r>
      <w:proofErr w:type="gramEnd"/>
      <w:r w:rsidRPr="00F22EBF">
        <w:rPr>
          <w:rFonts w:ascii="Tahoma" w:eastAsia="Times New Roman" w:hAnsi="Tahoma" w:cs="Tahoma"/>
          <w:color w:val="333333"/>
          <w:sz w:val="18"/>
          <w:szCs w:val="18"/>
          <w:lang w:eastAsia="ru-RU"/>
        </w:rPr>
        <w:t>: Полуприцепы объёмом 76-78 м3 - имеет меньшую длину (12,5 - 13 м) и полуприцепы, имеющих стандартную или большую длину, ширину и высоту (13,6 м, 2,5 м, 2,7 м).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Основной потребительской характеристикой данного полуприцепа является объём или кол</w:t>
      </w:r>
      <w:r w:rsidR="00FD501B">
        <w:rPr>
          <w:rFonts w:ascii="Tahoma" w:eastAsia="Times New Roman" w:hAnsi="Tahoma" w:cs="Tahoma"/>
          <w:color w:val="333333"/>
          <w:sz w:val="18"/>
          <w:szCs w:val="18"/>
          <w:lang w:eastAsia="ru-RU"/>
        </w:rPr>
        <w:t>ичест</w:t>
      </w:r>
      <w:r w:rsidRPr="00F22EBF">
        <w:rPr>
          <w:rFonts w:ascii="Tahoma" w:eastAsia="Times New Roman" w:hAnsi="Tahoma" w:cs="Tahoma"/>
          <w:color w:val="333333"/>
          <w:sz w:val="18"/>
          <w:szCs w:val="18"/>
          <w:lang w:eastAsia="ru-RU"/>
        </w:rPr>
        <w:t xml:space="preserve">во паллет, </w:t>
      </w:r>
      <w:proofErr w:type="gramStart"/>
      <w:r w:rsidRPr="00F22EBF">
        <w:rPr>
          <w:rFonts w:ascii="Tahoma" w:eastAsia="Times New Roman" w:hAnsi="Tahoma" w:cs="Tahoma"/>
          <w:color w:val="333333"/>
          <w:sz w:val="18"/>
          <w:szCs w:val="18"/>
          <w:lang w:eastAsia="ru-RU"/>
        </w:rPr>
        <w:t>которые</w:t>
      </w:r>
      <w:proofErr w:type="gramEnd"/>
      <w:r w:rsidRPr="00F22EBF">
        <w:rPr>
          <w:rFonts w:ascii="Tahoma" w:eastAsia="Times New Roman" w:hAnsi="Tahoma" w:cs="Tahoma"/>
          <w:color w:val="333333"/>
          <w:sz w:val="18"/>
          <w:szCs w:val="18"/>
          <w:lang w:eastAsia="ru-RU"/>
        </w:rPr>
        <w:t xml:space="preserve"> можно загрузить.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Подвеска полуприцепов исполняется в рессорном или пневматическом варианте. Пневматическая подвеска гарантирует автопоезду плавный ход, обеспечивающи</w:t>
      </w:r>
      <w:r w:rsidR="009067E7">
        <w:rPr>
          <w:rFonts w:ascii="Tahoma" w:eastAsia="Times New Roman" w:hAnsi="Tahoma" w:cs="Tahoma"/>
          <w:color w:val="333333"/>
          <w:sz w:val="18"/>
          <w:szCs w:val="18"/>
          <w:lang w:eastAsia="ru-RU"/>
        </w:rPr>
        <w:t>й</w:t>
      </w:r>
      <w:r w:rsidRPr="00F22EBF">
        <w:rPr>
          <w:rFonts w:ascii="Tahoma" w:eastAsia="Times New Roman" w:hAnsi="Tahoma" w:cs="Tahoma"/>
          <w:color w:val="333333"/>
          <w:sz w:val="18"/>
          <w:szCs w:val="18"/>
          <w:lang w:eastAsia="ru-RU"/>
        </w:rPr>
        <w:t xml:space="preserve"> сохранность </w:t>
      </w:r>
      <w:proofErr w:type="spellStart"/>
      <w:r w:rsidRPr="00F22EBF">
        <w:rPr>
          <w:rFonts w:ascii="Tahoma" w:eastAsia="Times New Roman" w:hAnsi="Tahoma" w:cs="Tahoma"/>
          <w:color w:val="333333"/>
          <w:sz w:val="18"/>
          <w:szCs w:val="18"/>
          <w:lang w:eastAsia="ru-RU"/>
        </w:rPr>
        <w:t>легкобъющегося</w:t>
      </w:r>
      <w:proofErr w:type="spellEnd"/>
      <w:r w:rsidRPr="00F22EBF">
        <w:rPr>
          <w:rFonts w:ascii="Tahoma" w:eastAsia="Times New Roman" w:hAnsi="Tahoma" w:cs="Tahoma"/>
          <w:color w:val="333333"/>
          <w:sz w:val="18"/>
          <w:szCs w:val="18"/>
          <w:lang w:eastAsia="ru-RU"/>
        </w:rPr>
        <w:t xml:space="preserve"> груза. </w:t>
      </w:r>
    </w:p>
    <w:p w:rsidR="00F22EBF" w:rsidRPr="00F22EBF" w:rsidRDefault="00F22EBF" w:rsidP="00F22EBF">
      <w:pPr>
        <w:pBdr>
          <w:bottom w:val="single" w:sz="24" w:space="0" w:color="E8F0F8"/>
        </w:pBdr>
        <w:shd w:val="clear" w:color="auto" w:fill="FFFFFF"/>
        <w:spacing w:after="0" w:line="405" w:lineRule="atLeast"/>
        <w:outlineLvl w:val="4"/>
        <w:rPr>
          <w:rFonts w:ascii="Tahoma" w:eastAsia="Times New Roman" w:hAnsi="Tahoma" w:cs="Tahoma"/>
          <w:b/>
          <w:bCs/>
          <w:color w:val="333333"/>
          <w:sz w:val="24"/>
          <w:szCs w:val="24"/>
          <w:lang w:eastAsia="ru-RU"/>
        </w:rPr>
      </w:pPr>
      <w:proofErr w:type="spellStart"/>
      <w:r w:rsidRPr="00F22EBF">
        <w:rPr>
          <w:rFonts w:ascii="Tahoma" w:eastAsia="Times New Roman" w:hAnsi="Tahoma" w:cs="Tahoma"/>
          <w:b/>
          <w:bCs/>
          <w:color w:val="333333"/>
          <w:sz w:val="24"/>
          <w:szCs w:val="24"/>
          <w:lang w:eastAsia="ru-RU"/>
        </w:rPr>
        <w:t>Евротент</w:t>
      </w:r>
      <w:proofErr w:type="spellEnd"/>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noProof/>
          <w:color w:val="333333"/>
          <w:sz w:val="18"/>
          <w:szCs w:val="18"/>
          <w:lang w:eastAsia="ru-RU"/>
        </w:rPr>
        <w:drawing>
          <wp:inline distT="0" distB="0" distL="0" distR="0" wp14:anchorId="74B72CB1" wp14:editId="323A89D9">
            <wp:extent cx="4476750" cy="1209675"/>
            <wp:effectExtent l="0" t="0" r="0" b="9525"/>
            <wp:docPr id="10" name="Рисунок 10" descr="Еврот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Евротент"/>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1209675"/>
                    </a:xfrm>
                    <a:prstGeom prst="rect">
                      <a:avLst/>
                    </a:prstGeom>
                    <a:noFill/>
                    <a:ln>
                      <a:noFill/>
                    </a:ln>
                  </pic:spPr>
                </pic:pic>
              </a:graphicData>
            </a:graphic>
          </wp:inline>
        </w:drawing>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lastRenderedPageBreak/>
        <w:t>"</w:t>
      </w:r>
      <w:proofErr w:type="spellStart"/>
      <w:r w:rsidRPr="00F22EBF">
        <w:rPr>
          <w:rFonts w:ascii="Tahoma" w:eastAsia="Times New Roman" w:hAnsi="Tahoma" w:cs="Tahoma"/>
          <w:color w:val="333333"/>
          <w:sz w:val="18"/>
          <w:szCs w:val="18"/>
          <w:lang w:eastAsia="ru-RU"/>
        </w:rPr>
        <w:t>Евротент</w:t>
      </w:r>
      <w:proofErr w:type="spellEnd"/>
      <w:r w:rsidRPr="00F22EBF">
        <w:rPr>
          <w:rFonts w:ascii="Tahoma" w:eastAsia="Times New Roman" w:hAnsi="Tahoma" w:cs="Tahoma"/>
          <w:color w:val="333333"/>
          <w:sz w:val="18"/>
          <w:szCs w:val="18"/>
          <w:lang w:eastAsia="ru-RU"/>
        </w:rPr>
        <w:t xml:space="preserve">" - условное </w:t>
      </w:r>
      <w:r w:rsidR="009067E7" w:rsidRPr="00F22EBF">
        <w:rPr>
          <w:rFonts w:ascii="Tahoma" w:eastAsia="Times New Roman" w:hAnsi="Tahoma" w:cs="Tahoma"/>
          <w:color w:val="333333"/>
          <w:sz w:val="18"/>
          <w:szCs w:val="18"/>
          <w:lang w:eastAsia="ru-RU"/>
        </w:rPr>
        <w:t>понятие,</w:t>
      </w:r>
      <w:r w:rsidRPr="00F22EBF">
        <w:rPr>
          <w:rFonts w:ascii="Tahoma" w:eastAsia="Times New Roman" w:hAnsi="Tahoma" w:cs="Tahoma"/>
          <w:color w:val="333333"/>
          <w:sz w:val="18"/>
          <w:szCs w:val="18"/>
          <w:lang w:eastAsia="ru-RU"/>
        </w:rPr>
        <w:t xml:space="preserve"> обозначающее грузовой автомобиль с </w:t>
      </w:r>
      <w:r w:rsidR="009067E7" w:rsidRPr="00F22EBF">
        <w:rPr>
          <w:rFonts w:ascii="Tahoma" w:eastAsia="Times New Roman" w:hAnsi="Tahoma" w:cs="Tahoma"/>
          <w:color w:val="333333"/>
          <w:sz w:val="18"/>
          <w:szCs w:val="18"/>
          <w:lang w:eastAsia="ru-RU"/>
        </w:rPr>
        <w:t>полуприцепом,</w:t>
      </w:r>
      <w:r w:rsidRPr="00F22EBF">
        <w:rPr>
          <w:rFonts w:ascii="Tahoma" w:eastAsia="Times New Roman" w:hAnsi="Tahoma" w:cs="Tahoma"/>
          <w:color w:val="333333"/>
          <w:sz w:val="18"/>
          <w:szCs w:val="18"/>
          <w:lang w:eastAsia="ru-RU"/>
        </w:rPr>
        <w:t xml:space="preserve"> имеющим габаритные размеры, близкие к указанным характеристикам. В </w:t>
      </w:r>
      <w:proofErr w:type="spellStart"/>
      <w:r w:rsidRPr="00F22EBF">
        <w:rPr>
          <w:rFonts w:ascii="Tahoma" w:eastAsia="Times New Roman" w:hAnsi="Tahoma" w:cs="Tahoma"/>
          <w:color w:val="333333"/>
          <w:sz w:val="18"/>
          <w:szCs w:val="18"/>
          <w:lang w:eastAsia="ru-RU"/>
        </w:rPr>
        <w:t>еврофуру</w:t>
      </w:r>
      <w:proofErr w:type="spellEnd"/>
      <w:r w:rsidRPr="00F22EBF">
        <w:rPr>
          <w:rFonts w:ascii="Tahoma" w:eastAsia="Times New Roman" w:hAnsi="Tahoma" w:cs="Tahoma"/>
          <w:color w:val="333333"/>
          <w:sz w:val="18"/>
          <w:szCs w:val="18"/>
          <w:lang w:eastAsia="ru-RU"/>
        </w:rPr>
        <w:t xml:space="preserve">, как иначе называют </w:t>
      </w:r>
      <w:proofErr w:type="spellStart"/>
      <w:r w:rsidRPr="00F22EBF">
        <w:rPr>
          <w:rFonts w:ascii="Tahoma" w:eastAsia="Times New Roman" w:hAnsi="Tahoma" w:cs="Tahoma"/>
          <w:color w:val="333333"/>
          <w:sz w:val="18"/>
          <w:szCs w:val="18"/>
          <w:lang w:eastAsia="ru-RU"/>
        </w:rPr>
        <w:t>евротент</w:t>
      </w:r>
      <w:proofErr w:type="spellEnd"/>
      <w:r w:rsidRPr="00F22EBF">
        <w:rPr>
          <w:rFonts w:ascii="Tahoma" w:eastAsia="Times New Roman" w:hAnsi="Tahoma" w:cs="Tahoma"/>
          <w:color w:val="333333"/>
          <w:sz w:val="18"/>
          <w:szCs w:val="18"/>
          <w:lang w:eastAsia="ru-RU"/>
        </w:rPr>
        <w:t xml:space="preserve">, вмещается по ширине поставленные поперек 2 </w:t>
      </w:r>
      <w:proofErr w:type="spellStart"/>
      <w:r w:rsidRPr="00F22EBF">
        <w:rPr>
          <w:rFonts w:ascii="Tahoma" w:eastAsia="Times New Roman" w:hAnsi="Tahoma" w:cs="Tahoma"/>
          <w:color w:val="333333"/>
          <w:sz w:val="18"/>
          <w:szCs w:val="18"/>
          <w:lang w:eastAsia="ru-RU"/>
        </w:rPr>
        <w:t>европоддона</w:t>
      </w:r>
      <w:proofErr w:type="spellEnd"/>
      <w:r w:rsidRPr="00F22EBF">
        <w:rPr>
          <w:rFonts w:ascii="Tahoma" w:eastAsia="Times New Roman" w:hAnsi="Tahoma" w:cs="Tahoma"/>
          <w:color w:val="333333"/>
          <w:sz w:val="18"/>
          <w:szCs w:val="18"/>
          <w:lang w:eastAsia="ru-RU"/>
        </w:rPr>
        <w:t xml:space="preserve"> длиной 120 см каждый.</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Габаритные размеры "</w:t>
      </w:r>
      <w:proofErr w:type="spellStart"/>
      <w:r w:rsidRPr="00FB0483">
        <w:rPr>
          <w:rFonts w:ascii="Tahoma" w:eastAsia="Times New Roman" w:hAnsi="Tahoma" w:cs="Tahoma"/>
          <w:b/>
          <w:color w:val="333333"/>
          <w:sz w:val="18"/>
          <w:szCs w:val="18"/>
          <w:highlight w:val="cyan"/>
          <w:lang w:eastAsia="ru-RU"/>
        </w:rPr>
        <w:t>Евротента</w:t>
      </w:r>
      <w:proofErr w:type="spellEnd"/>
      <w:r w:rsidRPr="00FB0483">
        <w:rPr>
          <w:rFonts w:ascii="Tahoma" w:eastAsia="Times New Roman" w:hAnsi="Tahoma" w:cs="Tahoma"/>
          <w:b/>
          <w:color w:val="333333"/>
          <w:sz w:val="18"/>
          <w:szCs w:val="18"/>
          <w:highlight w:val="cyan"/>
          <w:lang w:eastAsia="ru-RU"/>
        </w:rPr>
        <w:t>"</w:t>
      </w:r>
      <w:proofErr w:type="gramStart"/>
      <w:r w:rsidRPr="00FB0483">
        <w:rPr>
          <w:rFonts w:ascii="Tahoma" w:eastAsia="Times New Roman" w:hAnsi="Tahoma" w:cs="Tahoma"/>
          <w:b/>
          <w:color w:val="333333"/>
          <w:sz w:val="18"/>
          <w:szCs w:val="18"/>
          <w:highlight w:val="cyan"/>
          <w:lang w:eastAsia="ru-RU"/>
        </w:rPr>
        <w:t xml:space="preserve"> :</w:t>
      </w:r>
      <w:proofErr w:type="gramEnd"/>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Длина:                    13,6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Ширина: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Высота:                   2,45 м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highlight w:val="cyan"/>
          <w:lang w:eastAsia="ru-RU"/>
        </w:rPr>
      </w:pPr>
      <w:r w:rsidRPr="00FB0483">
        <w:rPr>
          <w:rFonts w:ascii="Tahoma" w:eastAsia="Times New Roman" w:hAnsi="Tahoma" w:cs="Tahoma"/>
          <w:b/>
          <w:color w:val="333333"/>
          <w:sz w:val="18"/>
          <w:szCs w:val="18"/>
          <w:highlight w:val="cyan"/>
          <w:lang w:eastAsia="ru-RU"/>
        </w:rPr>
        <w:t>Объём:                    82 м3  </w:t>
      </w:r>
    </w:p>
    <w:p w:rsidR="00F22EBF" w:rsidRPr="00FB0483" w:rsidRDefault="00F22EBF" w:rsidP="00F22EBF">
      <w:pPr>
        <w:shd w:val="clear" w:color="auto" w:fill="FFFFFF"/>
        <w:spacing w:after="0" w:line="240" w:lineRule="auto"/>
        <w:rPr>
          <w:rFonts w:ascii="Tahoma" w:eastAsia="Times New Roman" w:hAnsi="Tahoma" w:cs="Tahoma"/>
          <w:b/>
          <w:color w:val="333333"/>
          <w:sz w:val="18"/>
          <w:szCs w:val="18"/>
          <w:lang w:eastAsia="ru-RU"/>
        </w:rPr>
      </w:pPr>
      <w:r w:rsidRPr="00FB0483">
        <w:rPr>
          <w:rFonts w:ascii="Tahoma" w:eastAsia="Times New Roman" w:hAnsi="Tahoma" w:cs="Tahoma"/>
          <w:b/>
          <w:color w:val="333333"/>
          <w:sz w:val="18"/>
          <w:szCs w:val="18"/>
          <w:highlight w:val="cyan"/>
          <w:lang w:eastAsia="ru-RU"/>
        </w:rPr>
        <w:t>Грузоподъёмность:  20-22 тонны</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Существует большое кол-во модификаций полуприцепов, среди которых встречаются полуприцепы объёмом 76-78 м3 -  с меньшей длиной (12,5 - 13 м) и полуприцепы, имеющие стандартную или большую длину, ширину и высоту (13,6 - 15 м; 2,5 м; 2,7 м) </w:t>
      </w:r>
    </w:p>
    <w:p w:rsidR="00F22EBF" w:rsidRPr="00F22EBF" w:rsidRDefault="00F22EBF" w:rsidP="00F22EBF">
      <w:pPr>
        <w:shd w:val="clear" w:color="auto" w:fill="FFFFFF"/>
        <w:spacing w:after="0" w:line="240" w:lineRule="auto"/>
        <w:rPr>
          <w:rFonts w:ascii="Tahoma" w:eastAsia="Times New Roman" w:hAnsi="Tahoma" w:cs="Tahoma"/>
          <w:color w:val="333333"/>
          <w:sz w:val="18"/>
          <w:szCs w:val="18"/>
          <w:lang w:eastAsia="ru-RU"/>
        </w:rPr>
      </w:pPr>
      <w:r w:rsidRPr="00F22EBF">
        <w:rPr>
          <w:rFonts w:ascii="Tahoma" w:eastAsia="Times New Roman" w:hAnsi="Tahoma" w:cs="Tahoma"/>
          <w:color w:val="333333"/>
          <w:sz w:val="18"/>
          <w:szCs w:val="18"/>
          <w:lang w:eastAsia="ru-RU"/>
        </w:rPr>
        <w:t>Конструкция полуприцепа позволяет убирать тент и тем самым даёт возможность производить погрузку/выгрузку сбоку или сверху. Кроме того, полуприцеп без тента позволяет использовать полуприцеп как открытую площадку с высотой бортов от 35 до 50 см. </w:t>
      </w:r>
    </w:p>
    <w:sectPr w:rsidR="00F22EBF" w:rsidRPr="00F22E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EBF"/>
    <w:rsid w:val="00007D72"/>
    <w:rsid w:val="003A40C3"/>
    <w:rsid w:val="008C7CA6"/>
    <w:rsid w:val="009067E7"/>
    <w:rsid w:val="00F22EBF"/>
    <w:rsid w:val="00FB0483"/>
    <w:rsid w:val="00FD50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2EB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22E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2EB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22E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2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1639</Words>
  <Characters>9348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Lomtev</dc:creator>
  <cp:lastModifiedBy>Lomtev</cp:lastModifiedBy>
  <cp:revision>4</cp:revision>
  <dcterms:created xsi:type="dcterms:W3CDTF">2013-10-29T07:22:00Z</dcterms:created>
  <dcterms:modified xsi:type="dcterms:W3CDTF">2013-11-06T09:05:00Z</dcterms:modified>
</cp:coreProperties>
</file>