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Garamond" w:cs="Garamond" w:eastAsia="Garamond" w:hAnsi="Garamond"/>
          <w:b/>
          <w:bCs/>
          <w:caps w:val="false"/>
          <w:color w:val="231E17"/>
          <w:sz w:val="36"/>
          <w:szCs w:val="36"/>
        </w:rPr>
        <w:t xml:space="preserve">Chief Marketing Officer</w:t>
      </w:r>
    </w:p>
    <w:p>
      <w:pPr>
        <w:spacing w:before="0" w:after="80"/>
        <w:jc w:val="center"/>
      </w:pPr>
      <w:r>
        <w:rPr>
          <w:rFonts w:ascii="Garamond" w:cs="Garamond" w:eastAsia="Garamond" w:hAnsi="Garamond"/>
          <w:b w:val="false"/>
          <w:bCs w:val="false"/>
          <w:caps w:val="false"/>
          <w:color w:val="C4973A"/>
          <w:sz w:val="24"/>
          <w:szCs w:val="24"/>
        </w:rPr>
        <w:t xml:space="preserve">Job Description</w:t>
      </w:r>
    </w:p>
    <w:p>
      <w:pPr>
        <w:spacing w:before="0" w:after="80"/>
      </w:pPr>
      <w:r>
        <w:t xml:space="preserve"/>
      </w:r>
    </w:p>
    <w:p>
      <w:pPr>
        <w:spacing w:before="0" w:after="60"/>
        <w:jc w:val="left"/>
      </w:pPr>
      <w:r>
        <w:rPr>
          <w:rFonts w:ascii="Garamond" w:cs="Garamond" w:eastAsia="Garamond" w:hAnsi="Garamond"/>
          <w:b w:val="false"/>
          <w:bCs w:val="false"/>
          <w:caps w:val="false"/>
          <w:color w:val="231E17"/>
          <w:sz w:val="22"/>
          <w:szCs w:val="22"/>
        </w:rPr>
        <w:t xml:space="preserve">Brand: Kat Burki Skincare</w:t>
      </w:r>
    </w:p>
    <w:p>
      <w:pPr>
        <w:spacing w:before="0" w:after="60"/>
        <w:jc w:val="left"/>
      </w:pPr>
      <w:r>
        <w:rPr>
          <w:rFonts w:ascii="Garamond" w:cs="Garamond" w:eastAsia="Garamond" w:hAnsi="Garamond"/>
          <w:b w:val="false"/>
          <w:bCs w:val="false"/>
          <w:caps w:val="false"/>
          <w:color w:val="231E17"/>
          <w:sz w:val="22"/>
          <w:szCs w:val="22"/>
        </w:rPr>
        <w:t xml:space="preserve">Reports to: CEO / Founder</w:t>
      </w:r>
    </w:p>
    <w:p>
      <w:pPr>
        <w:spacing w:before="0" w:after="200"/>
        <w:jc w:val="left"/>
      </w:pPr>
      <w:r>
        <w:rPr>
          <w:rFonts w:ascii="Garamond" w:cs="Garamond" w:eastAsia="Garamond" w:hAnsi="Garamond"/>
          <w:b w:val="false"/>
          <w:bCs w:val="false"/>
          <w:caps w:val="false"/>
          <w:color w:val="231E17"/>
          <w:sz w:val="22"/>
          <w:szCs w:val="22"/>
        </w:rPr>
        <w:t xml:space="preserve">Location: Flexible / Hybrid</w:t>
      </w:r>
    </w:p>
    <w:p>
      <w:pPr>
        <w:pBdr>
          <w:bottom w:val="single" w:color="C4973A" w:sz="4" w:space="4"/>
        </w:pBdr>
        <w:spacing w:before="320" w:after="160"/>
      </w:pPr>
      <w:r>
        <w:rPr>
          <w:rFonts w:ascii="Garamond" w:cs="Garamond" w:eastAsia="Garamond" w:hAnsi="Garamond"/>
          <w:b/>
          <w:bCs/>
          <w:caps/>
          <w:color w:val="231E17"/>
          <w:sz w:val="24"/>
          <w:szCs w:val="24"/>
        </w:rPr>
        <w:t xml:space="preserve">About the Brand</w:t>
      </w:r>
    </w:p>
    <w:p>
      <w:pPr>
        <w:spacing w:before="0" w:after="160"/>
        <w:jc w:val="left"/>
      </w:pPr>
      <w:r>
        <w:rPr>
          <w:rFonts w:ascii="Garamond" w:cs="Garamond" w:eastAsia="Garamond" w:hAnsi="Garamond"/>
          <w:b w:val="false"/>
          <w:bCs w:val="false"/>
          <w:caps w:val="false"/>
          <w:color w:val="231E17"/>
          <w:sz w:val="22"/>
          <w:szCs w:val="22"/>
        </w:rPr>
        <w:t xml:space="preserve">Kat Burki Skincare is a modern luxury house built on healing biochemistry. Founded by gut-skin expert and formulator Kat Burki, the brand merges clinical-grade science with a refined visual world inspired by intellect and elegance. Our proprietary nutrient delivery system™, intelligent ingredient architectures, and cult-followed Vitamin Therapy innovations have made us one of the most distinctive voices in global prestige skincare. We are entering a major expansion phase across retail, digital, and international markets — and are assembling a world-class team to build the future of luxury skin health.</w:t>
      </w:r>
    </w:p>
    <w:p>
      <w:pPr>
        <w:pBdr>
          <w:bottom w:val="single" w:color="C4973A" w:sz="4" w:space="4"/>
        </w:pBdr>
        <w:spacing w:before="320" w:after="160"/>
      </w:pPr>
      <w:r>
        <w:rPr>
          <w:rFonts w:ascii="Garamond" w:cs="Garamond" w:eastAsia="Garamond" w:hAnsi="Garamond"/>
          <w:b/>
          <w:bCs/>
          <w:caps/>
          <w:color w:val="231E17"/>
          <w:sz w:val="24"/>
          <w:szCs w:val="24"/>
        </w:rPr>
        <w:t xml:space="preserve">Role Summary</w:t>
      </w:r>
    </w:p>
    <w:p>
      <w:pPr>
        <w:spacing w:before="0" w:after="120"/>
        <w:jc w:val="left"/>
      </w:pPr>
      <w:r>
        <w:rPr>
          <w:rFonts w:ascii="Garamond" w:cs="Garamond" w:eastAsia="Garamond" w:hAnsi="Garamond"/>
          <w:b w:val="false"/>
          <w:bCs w:val="false"/>
          <w:caps w:val="false"/>
          <w:color w:val="231E17"/>
          <w:sz w:val="22"/>
          <w:szCs w:val="22"/>
        </w:rPr>
        <w:t xml:space="preserve">The Chief Marketing Officer is the brand's most senior marketing leader — the architect who transforms the Founder's vision into a globally coherent, revenue-generating, prestige marketing machine.</w:t>
      </w:r>
    </w:p>
    <w:p>
      <w:pPr>
        <w:spacing w:before="0" w:after="120"/>
        <w:jc w:val="left"/>
      </w:pPr>
      <w:r>
        <w:rPr>
          <w:rFonts w:ascii="Garamond" w:cs="Garamond" w:eastAsia="Garamond" w:hAnsi="Garamond"/>
          <w:b w:val="false"/>
          <w:bCs w:val="false"/>
          <w:caps w:val="false"/>
          <w:color w:val="231E17"/>
          <w:sz w:val="22"/>
          <w:szCs w:val="22"/>
        </w:rPr>
        <w:t xml:space="preserve">This role oversees the full marketing ecosystem: brand strategy, digital growth, scientific communications, social media, retail marketing, and campaign execution across all global markets. The CMO bridges creative vision and commercial discipline, ensuring every touchpoint reflects Kat Burki's healing biochemistry philosophy with luxury precision.</w:t>
      </w:r>
    </w:p>
    <w:p>
      <w:pPr>
        <w:spacing w:before="0" w:after="120"/>
        <w:jc w:val="left"/>
      </w:pPr>
      <w:r>
        <w:rPr>
          <w:rFonts w:ascii="Garamond" w:cs="Garamond" w:eastAsia="Garamond" w:hAnsi="Garamond"/>
          <w:b w:val="false"/>
          <w:bCs w:val="false"/>
          <w:caps w:val="false"/>
          <w:color w:val="231E17"/>
          <w:sz w:val="22"/>
          <w:szCs w:val="22"/>
        </w:rPr>
        <w:t xml:space="preserve">This is a rare leadership opportunity to define the next chapter of one of prestige beauty's most scientifically distinctive voices.</w:t>
      </w:r>
    </w:p>
    <w:p>
      <w:pPr>
        <w:pBdr>
          <w:bottom w:val="single" w:color="C4973A" w:sz="4" w:space="4"/>
        </w:pBdr>
        <w:spacing w:before="320" w:after="160"/>
      </w:pPr>
      <w:r>
        <w:rPr>
          <w:rFonts w:ascii="Garamond" w:cs="Garamond" w:eastAsia="Garamond" w:hAnsi="Garamond"/>
          <w:b/>
          <w:bCs/>
          <w:caps/>
          <w:color w:val="231E17"/>
          <w:sz w:val="24"/>
          <w:szCs w:val="24"/>
        </w:rPr>
        <w:t xml:space="preserve">Key Responsibilities</w:t>
      </w:r>
    </w:p>
    <w:p>
      <w:pPr>
        <w:spacing w:before="200" w:after="80"/>
      </w:pPr>
      <w:r>
        <w:rPr>
          <w:rFonts w:ascii="Garamond" w:cs="Garamond" w:eastAsia="Garamond" w:hAnsi="Garamond"/>
          <w:b/>
          <w:bCs/>
          <w:color w:val="C4973A"/>
          <w:sz w:val="22"/>
          <w:szCs w:val="22"/>
        </w:rPr>
        <w:t xml:space="preserve">Brand Strategy &amp; Vision Implementation</w:t>
      </w:r>
    </w:p>
    <w:p>
      <w:pPr>
        <w:pStyle w:val="ListParagraph"/>
        <w:numPr>
          <w:ilvl w:val="0"/>
          <w:numId w:val="2"/>
        </w:numPr>
        <w:spacing w:before="0" w:after="80"/>
      </w:pPr>
      <w:r>
        <w:rPr>
          <w:rFonts w:ascii="Garamond" w:cs="Garamond" w:eastAsia="Garamond" w:hAnsi="Garamond"/>
          <w:color w:val="231E17"/>
          <w:sz w:val="22"/>
          <w:szCs w:val="22"/>
        </w:rPr>
        <w:t xml:space="preserve">Translate the Founder/CEO's vision into a globally executable brand strategy</w:t>
      </w:r>
    </w:p>
    <w:p>
      <w:pPr>
        <w:pStyle w:val="ListParagraph"/>
        <w:numPr>
          <w:ilvl w:val="0"/>
          <w:numId w:val="2"/>
        </w:numPr>
        <w:spacing w:before="0" w:after="80"/>
      </w:pPr>
      <w:r>
        <w:rPr>
          <w:rFonts w:ascii="Garamond" w:cs="Garamond" w:eastAsia="Garamond" w:hAnsi="Garamond"/>
          <w:color w:val="231E17"/>
          <w:sz w:val="22"/>
          <w:szCs w:val="22"/>
        </w:rPr>
        <w:t xml:space="preserve">Own brand positioning, messaging hierarchy, and luxury consistency across all markets</w:t>
      </w:r>
    </w:p>
    <w:p>
      <w:pPr>
        <w:pStyle w:val="ListParagraph"/>
        <w:numPr>
          <w:ilvl w:val="0"/>
          <w:numId w:val="2"/>
        </w:numPr>
        <w:spacing w:before="0" w:after="80"/>
      </w:pPr>
      <w:r>
        <w:rPr>
          <w:rFonts w:ascii="Garamond" w:cs="Garamond" w:eastAsia="Garamond" w:hAnsi="Garamond"/>
          <w:color w:val="231E17"/>
          <w:sz w:val="22"/>
          <w:szCs w:val="22"/>
        </w:rPr>
        <w:t xml:space="preserve">Safeguard and evolve the brand's scientific authority and aesthetic integrity</w:t>
      </w:r>
    </w:p>
    <w:p>
      <w:pPr>
        <w:pStyle w:val="ListParagraph"/>
        <w:numPr>
          <w:ilvl w:val="0"/>
          <w:numId w:val="2"/>
        </w:numPr>
        <w:spacing w:before="0" w:after="80"/>
      </w:pPr>
      <w:r>
        <w:rPr>
          <w:rFonts w:ascii="Garamond" w:cs="Garamond" w:eastAsia="Garamond" w:hAnsi="Garamond"/>
          <w:color w:val="231E17"/>
          <w:sz w:val="22"/>
          <w:szCs w:val="22"/>
        </w:rPr>
        <w:t xml:space="preserve">Develop and align annual brand calendars across retail, eCommerce, social, PR, and digital</w:t>
      </w:r>
    </w:p>
    <w:p>
      <w:pPr>
        <w:spacing w:before="200" w:after="80"/>
      </w:pPr>
      <w:r>
        <w:rPr>
          <w:rFonts w:ascii="Garamond" w:cs="Garamond" w:eastAsia="Garamond" w:hAnsi="Garamond"/>
          <w:b/>
          <w:bCs/>
          <w:color w:val="C4973A"/>
          <w:sz w:val="22"/>
          <w:szCs w:val="22"/>
        </w:rPr>
        <w:t xml:space="preserve">Marketing Leadership &amp; Team Management</w:t>
      </w:r>
    </w:p>
    <w:p>
      <w:pPr>
        <w:pStyle w:val="ListParagraph"/>
        <w:numPr>
          <w:ilvl w:val="0"/>
          <w:numId w:val="2"/>
        </w:numPr>
        <w:spacing w:before="0" w:after="80"/>
      </w:pPr>
      <w:r>
        <w:rPr>
          <w:rFonts w:ascii="Garamond" w:cs="Garamond" w:eastAsia="Garamond" w:hAnsi="Garamond"/>
          <w:color w:val="231E17"/>
          <w:sz w:val="22"/>
          <w:szCs w:val="22"/>
        </w:rPr>
        <w:t xml:space="preserve">Lead and unify the Brand Marketing, Scientific Communications, Digital &amp; Growth, Social Media, and Retail Marketing departments</w:t>
      </w:r>
    </w:p>
    <w:p>
      <w:pPr>
        <w:pStyle w:val="ListParagraph"/>
        <w:numPr>
          <w:ilvl w:val="0"/>
          <w:numId w:val="2"/>
        </w:numPr>
        <w:spacing w:before="0" w:after="80"/>
      </w:pPr>
      <w:r>
        <w:rPr>
          <w:rFonts w:ascii="Garamond" w:cs="Garamond" w:eastAsia="Garamond" w:hAnsi="Garamond"/>
          <w:color w:val="231E17"/>
          <w:sz w:val="22"/>
          <w:szCs w:val="22"/>
        </w:rPr>
        <w:t xml:space="preserve">Build, mentor, and inspire a world-class marketing team</w:t>
      </w:r>
    </w:p>
    <w:p>
      <w:pPr>
        <w:pStyle w:val="ListParagraph"/>
        <w:numPr>
          <w:ilvl w:val="0"/>
          <w:numId w:val="2"/>
        </w:numPr>
        <w:spacing w:before="0" w:after="80"/>
      </w:pPr>
      <w:r>
        <w:rPr>
          <w:rFonts w:ascii="Garamond" w:cs="Garamond" w:eastAsia="Garamond" w:hAnsi="Garamond"/>
          <w:color w:val="231E17"/>
          <w:sz w:val="22"/>
          <w:szCs w:val="22"/>
        </w:rPr>
        <w:t xml:space="preserve">Implement rigorous workflows, KPIs, and forecasting discipline across all functions</w:t>
      </w:r>
    </w:p>
    <w:p>
      <w:pPr>
        <w:pStyle w:val="ListParagraph"/>
        <w:numPr>
          <w:ilvl w:val="0"/>
          <w:numId w:val="2"/>
        </w:numPr>
        <w:spacing w:before="0" w:after="80"/>
      </w:pPr>
      <w:r>
        <w:rPr>
          <w:rFonts w:ascii="Garamond" w:cs="Garamond" w:eastAsia="Garamond" w:hAnsi="Garamond"/>
          <w:color w:val="231E17"/>
          <w:sz w:val="22"/>
          <w:szCs w:val="22"/>
        </w:rPr>
        <w:t xml:space="preserve">Drive cross-functional collaboration with Sales, Creative, Finance, and the Founder team</w:t>
      </w:r>
    </w:p>
    <w:p>
      <w:pPr>
        <w:spacing w:before="200" w:after="80"/>
      </w:pPr>
      <w:r>
        <w:rPr>
          <w:rFonts w:ascii="Garamond" w:cs="Garamond" w:eastAsia="Garamond" w:hAnsi="Garamond"/>
          <w:b/>
          <w:bCs/>
          <w:color w:val="C4973A"/>
          <w:sz w:val="22"/>
          <w:szCs w:val="22"/>
        </w:rPr>
        <w:t xml:space="preserve">Digital &amp; Growth Oversight</w:t>
      </w:r>
    </w:p>
    <w:p>
      <w:pPr>
        <w:pStyle w:val="ListParagraph"/>
        <w:numPr>
          <w:ilvl w:val="0"/>
          <w:numId w:val="2"/>
        </w:numPr>
        <w:spacing w:before="0" w:after="80"/>
      </w:pPr>
      <w:r>
        <w:rPr>
          <w:rFonts w:ascii="Garamond" w:cs="Garamond" w:eastAsia="Garamond" w:hAnsi="Garamond"/>
          <w:color w:val="231E17"/>
          <w:sz w:val="22"/>
          <w:szCs w:val="22"/>
        </w:rPr>
        <w:t xml:space="preserve">Oversee eCommerce, paid media, CRM, affiliate, and influencer performance ecosystems</w:t>
      </w:r>
    </w:p>
    <w:p>
      <w:pPr>
        <w:pStyle w:val="ListParagraph"/>
        <w:numPr>
          <w:ilvl w:val="0"/>
          <w:numId w:val="2"/>
        </w:numPr>
        <w:spacing w:before="0" w:after="80"/>
      </w:pPr>
      <w:r>
        <w:rPr>
          <w:rFonts w:ascii="Garamond" w:cs="Garamond" w:eastAsia="Garamond" w:hAnsi="Garamond"/>
          <w:color w:val="231E17"/>
          <w:sz w:val="22"/>
          <w:szCs w:val="22"/>
        </w:rPr>
        <w:t xml:space="preserve">Ensure digital revenue growth while maintaining luxury brand positioning</w:t>
      </w:r>
    </w:p>
    <w:p>
      <w:pPr>
        <w:pStyle w:val="ListParagraph"/>
        <w:numPr>
          <w:ilvl w:val="0"/>
          <w:numId w:val="2"/>
        </w:numPr>
        <w:spacing w:before="0" w:after="80"/>
      </w:pPr>
      <w:r>
        <w:rPr>
          <w:rFonts w:ascii="Garamond" w:cs="Garamond" w:eastAsia="Garamond" w:hAnsi="Garamond"/>
          <w:color w:val="231E17"/>
          <w:sz w:val="22"/>
          <w:szCs w:val="22"/>
        </w:rPr>
        <w:t xml:space="preserve">Drive global online expansion strategy across DTC and e-retail platforms</w:t>
      </w:r>
    </w:p>
    <w:p>
      <w:pPr>
        <w:spacing w:before="200" w:after="80"/>
      </w:pPr>
      <w:r>
        <w:rPr>
          <w:rFonts w:ascii="Garamond" w:cs="Garamond" w:eastAsia="Garamond" w:hAnsi="Garamond"/>
          <w:b/>
          <w:bCs/>
          <w:color w:val="C4973A"/>
          <w:sz w:val="22"/>
          <w:szCs w:val="22"/>
        </w:rPr>
        <w:t xml:space="preserve">Campaign &amp; Calendar Management</w:t>
      </w:r>
    </w:p>
    <w:p>
      <w:pPr>
        <w:pStyle w:val="ListParagraph"/>
        <w:numPr>
          <w:ilvl w:val="0"/>
          <w:numId w:val="2"/>
        </w:numPr>
        <w:spacing w:before="0" w:after="80"/>
      </w:pPr>
      <w:r>
        <w:rPr>
          <w:rFonts w:ascii="Garamond" w:cs="Garamond" w:eastAsia="Garamond" w:hAnsi="Garamond"/>
          <w:color w:val="231E17"/>
          <w:sz w:val="22"/>
          <w:szCs w:val="22"/>
        </w:rPr>
        <w:t xml:space="preserve">Set and consolidate the global campaign calendar across all departments</w:t>
      </w:r>
    </w:p>
    <w:p>
      <w:pPr>
        <w:pStyle w:val="ListParagraph"/>
        <w:numPr>
          <w:ilvl w:val="0"/>
          <w:numId w:val="2"/>
        </w:numPr>
        <w:spacing w:before="0" w:after="80"/>
      </w:pPr>
      <w:r>
        <w:rPr>
          <w:rFonts w:ascii="Garamond" w:cs="Garamond" w:eastAsia="Garamond" w:hAnsi="Garamond"/>
          <w:color w:val="231E17"/>
          <w:sz w:val="22"/>
          <w:szCs w:val="22"/>
        </w:rPr>
        <w:t xml:space="preserve">Ensure all campaigns are developed cross-functionally and executed with precision</w:t>
      </w:r>
    </w:p>
    <w:p>
      <w:pPr>
        <w:pStyle w:val="ListParagraph"/>
        <w:numPr>
          <w:ilvl w:val="0"/>
          <w:numId w:val="2"/>
        </w:numPr>
        <w:spacing w:before="0" w:after="80"/>
      </w:pPr>
      <w:r>
        <w:rPr>
          <w:rFonts w:ascii="Garamond" w:cs="Garamond" w:eastAsia="Garamond" w:hAnsi="Garamond"/>
          <w:color w:val="231E17"/>
          <w:sz w:val="22"/>
          <w:szCs w:val="22"/>
        </w:rPr>
        <w:t xml:space="preserve">Align campaign goals with revenue targets and retail partner commitments</w:t>
      </w:r>
    </w:p>
    <w:p>
      <w:pPr>
        <w:spacing w:before="200" w:after="80"/>
      </w:pPr>
      <w:r>
        <w:rPr>
          <w:rFonts w:ascii="Garamond" w:cs="Garamond" w:eastAsia="Garamond" w:hAnsi="Garamond"/>
          <w:b/>
          <w:bCs/>
          <w:color w:val="C4973A"/>
          <w:sz w:val="22"/>
          <w:szCs w:val="22"/>
        </w:rPr>
        <w:t xml:space="preserve">Retail Marketing Execution</w:t>
      </w:r>
    </w:p>
    <w:p>
      <w:pPr>
        <w:pStyle w:val="ListParagraph"/>
        <w:numPr>
          <w:ilvl w:val="0"/>
          <w:numId w:val="2"/>
        </w:numPr>
        <w:spacing w:before="0" w:after="80"/>
      </w:pPr>
      <w:r>
        <w:rPr>
          <w:rFonts w:ascii="Garamond" w:cs="Garamond" w:eastAsia="Garamond" w:hAnsi="Garamond"/>
          <w:color w:val="231E17"/>
          <w:sz w:val="22"/>
          <w:szCs w:val="22"/>
        </w:rPr>
        <w:t xml:space="preserve">Partner with the Director of Retail &amp; Trade Marketing to bridge sales and marketing</w:t>
      </w:r>
    </w:p>
    <w:p>
      <w:pPr>
        <w:pStyle w:val="ListParagraph"/>
        <w:numPr>
          <w:ilvl w:val="0"/>
          <w:numId w:val="2"/>
        </w:numPr>
        <w:spacing w:before="0" w:after="80"/>
      </w:pPr>
      <w:r>
        <w:rPr>
          <w:rFonts w:ascii="Garamond" w:cs="Garamond" w:eastAsia="Garamond" w:hAnsi="Garamond"/>
          <w:color w:val="231E17"/>
          <w:sz w:val="22"/>
          <w:szCs w:val="22"/>
        </w:rPr>
        <w:t xml:space="preserve">Ensure brand consistency and scientific storytelling across all retail touchpoints</w:t>
      </w:r>
    </w:p>
    <w:p>
      <w:pPr>
        <w:pStyle w:val="ListParagraph"/>
        <w:numPr>
          <w:ilvl w:val="0"/>
          <w:numId w:val="2"/>
        </w:numPr>
        <w:spacing w:before="0" w:after="80"/>
      </w:pPr>
      <w:r>
        <w:rPr>
          <w:rFonts w:ascii="Garamond" w:cs="Garamond" w:eastAsia="Garamond" w:hAnsi="Garamond"/>
          <w:color w:val="231E17"/>
          <w:sz w:val="22"/>
          <w:szCs w:val="22"/>
        </w:rPr>
        <w:t xml:space="preserve">Drive co-op activations, in-store campaigns, and visual merchandising alignment</w:t>
      </w:r>
    </w:p>
    <w:p>
      <w:pPr>
        <w:spacing w:before="200" w:after="80"/>
      </w:pPr>
      <w:r>
        <w:rPr>
          <w:rFonts w:ascii="Garamond" w:cs="Garamond" w:eastAsia="Garamond" w:hAnsi="Garamond"/>
          <w:b/>
          <w:bCs/>
          <w:color w:val="C4973A"/>
          <w:sz w:val="22"/>
          <w:szCs w:val="22"/>
        </w:rPr>
        <w:t xml:space="preserve">Scientific &amp; Content Marketing</w:t>
      </w:r>
    </w:p>
    <w:p>
      <w:pPr>
        <w:pStyle w:val="ListParagraph"/>
        <w:numPr>
          <w:ilvl w:val="0"/>
          <w:numId w:val="2"/>
        </w:numPr>
        <w:spacing w:before="0" w:after="80"/>
      </w:pPr>
      <w:r>
        <w:rPr>
          <w:rFonts w:ascii="Garamond" w:cs="Garamond" w:eastAsia="Garamond" w:hAnsi="Garamond"/>
          <w:color w:val="231E17"/>
          <w:sz w:val="22"/>
          <w:szCs w:val="22"/>
        </w:rPr>
        <w:t xml:space="preserve">Champion the brand's clinical authority and scientific narrative across all channels</w:t>
      </w:r>
    </w:p>
    <w:p>
      <w:pPr>
        <w:pStyle w:val="ListParagraph"/>
        <w:numPr>
          <w:ilvl w:val="0"/>
          <w:numId w:val="2"/>
        </w:numPr>
        <w:spacing w:before="0" w:after="80"/>
      </w:pPr>
      <w:r>
        <w:rPr>
          <w:rFonts w:ascii="Garamond" w:cs="Garamond" w:eastAsia="Garamond" w:hAnsi="Garamond"/>
          <w:color w:val="231E17"/>
          <w:sz w:val="22"/>
          <w:szCs w:val="22"/>
        </w:rPr>
        <w:t xml:space="preserve">Ensure scientific accuracy is embedded in all marketing communications</w:t>
      </w:r>
    </w:p>
    <w:p>
      <w:pPr>
        <w:pStyle w:val="ListParagraph"/>
        <w:numPr>
          <w:ilvl w:val="0"/>
          <w:numId w:val="2"/>
        </w:numPr>
        <w:spacing w:before="0" w:after="80"/>
      </w:pPr>
      <w:r>
        <w:rPr>
          <w:rFonts w:ascii="Garamond" w:cs="Garamond" w:eastAsia="Garamond" w:hAnsi="Garamond"/>
          <w:color w:val="231E17"/>
          <w:sz w:val="22"/>
          <w:szCs w:val="22"/>
        </w:rPr>
        <w:t xml:space="preserve">Collaborate with the VP of Scientific Communications on claims, language, and education</w:t>
      </w:r>
    </w:p>
    <w:p>
      <w:pPr>
        <w:pBdr>
          <w:bottom w:val="single" w:color="C4973A" w:sz="4" w:space="4"/>
        </w:pBdr>
        <w:spacing w:before="320" w:after="160"/>
      </w:pPr>
      <w:r>
        <w:rPr>
          <w:rFonts w:ascii="Garamond" w:cs="Garamond" w:eastAsia="Garamond" w:hAnsi="Garamond"/>
          <w:b/>
          <w:bCs/>
          <w:caps/>
          <w:color w:val="231E17"/>
          <w:sz w:val="24"/>
          <w:szCs w:val="24"/>
        </w:rPr>
        <w:t xml:space="preserve">Qualifications</w:t>
      </w:r>
    </w:p>
    <w:p>
      <w:pPr>
        <w:spacing w:before="160" w:after="80"/>
      </w:pPr>
      <w:r>
        <w:rPr>
          <w:rFonts w:ascii="Garamond" w:cs="Garamond" w:eastAsia="Garamond" w:hAnsi="Garamond"/>
          <w:b/>
          <w:bCs/>
          <w:color w:val="231E17"/>
          <w:sz w:val="22"/>
          <w:szCs w:val="22"/>
        </w:rPr>
        <w:t xml:space="preserve">Required:</w:t>
      </w:r>
    </w:p>
    <w:p>
      <w:pPr>
        <w:pStyle w:val="ListParagraph"/>
        <w:numPr>
          <w:ilvl w:val="0"/>
          <w:numId w:val="2"/>
        </w:numPr>
        <w:spacing w:before="0" w:after="80"/>
      </w:pPr>
      <w:r>
        <w:rPr>
          <w:rFonts w:ascii="Garamond" w:cs="Garamond" w:eastAsia="Garamond" w:hAnsi="Garamond"/>
          <w:color w:val="231E17"/>
          <w:sz w:val="22"/>
          <w:szCs w:val="22"/>
        </w:rPr>
        <w:t xml:space="preserve">12+ years of progressive marketing leadership in luxury beauty, fashion, or premium consumer goods</w:t>
      </w:r>
    </w:p>
    <w:p>
      <w:pPr>
        <w:pStyle w:val="ListParagraph"/>
        <w:numPr>
          <w:ilvl w:val="0"/>
          <w:numId w:val="2"/>
        </w:numPr>
        <w:spacing w:before="0" w:after="80"/>
      </w:pPr>
      <w:r>
        <w:rPr>
          <w:rFonts w:ascii="Garamond" w:cs="Garamond" w:eastAsia="Garamond" w:hAnsi="Garamond"/>
          <w:color w:val="231E17"/>
          <w:sz w:val="22"/>
          <w:szCs w:val="22"/>
        </w:rPr>
        <w:t xml:space="preserve">Proven CMO or VP Marketing track record with demonstrated brand-building at scale</w:t>
      </w:r>
    </w:p>
    <w:p>
      <w:pPr>
        <w:pStyle w:val="ListParagraph"/>
        <w:numPr>
          <w:ilvl w:val="0"/>
          <w:numId w:val="2"/>
        </w:numPr>
        <w:spacing w:before="0" w:after="80"/>
      </w:pPr>
      <w:r>
        <w:rPr>
          <w:rFonts w:ascii="Garamond" w:cs="Garamond" w:eastAsia="Garamond" w:hAnsi="Garamond"/>
          <w:color w:val="231E17"/>
          <w:sz w:val="22"/>
          <w:szCs w:val="22"/>
        </w:rPr>
        <w:t xml:space="preserve">Deep understanding of luxury consumer psychology and global prestige markets</w:t>
      </w:r>
    </w:p>
    <w:p>
      <w:pPr>
        <w:pStyle w:val="ListParagraph"/>
        <w:numPr>
          <w:ilvl w:val="0"/>
          <w:numId w:val="2"/>
        </w:numPr>
        <w:spacing w:before="0" w:after="80"/>
      </w:pPr>
      <w:r>
        <w:rPr>
          <w:rFonts w:ascii="Garamond" w:cs="Garamond" w:eastAsia="Garamond" w:hAnsi="Garamond"/>
          <w:color w:val="231E17"/>
          <w:sz w:val="22"/>
          <w:szCs w:val="22"/>
        </w:rPr>
        <w:t xml:space="preserve">Command of both brand marketing and performance/digital disciplines</w:t>
      </w:r>
    </w:p>
    <w:p>
      <w:pPr>
        <w:pStyle w:val="ListParagraph"/>
        <w:numPr>
          <w:ilvl w:val="0"/>
          <w:numId w:val="2"/>
        </w:numPr>
        <w:spacing w:before="0" w:after="80"/>
      </w:pPr>
      <w:r>
        <w:rPr>
          <w:rFonts w:ascii="Garamond" w:cs="Garamond" w:eastAsia="Garamond" w:hAnsi="Garamond"/>
          <w:color w:val="231E17"/>
          <w:sz w:val="22"/>
          <w:szCs w:val="22"/>
        </w:rPr>
        <w:t xml:space="preserve">Experience managing multi-department teams across brand, digital, content, and retail</w:t>
      </w:r>
    </w:p>
    <w:p>
      <w:pPr>
        <w:pStyle w:val="ListParagraph"/>
        <w:numPr>
          <w:ilvl w:val="0"/>
          <w:numId w:val="2"/>
        </w:numPr>
        <w:spacing w:before="0" w:after="80"/>
      </w:pPr>
      <w:r>
        <w:rPr>
          <w:rFonts w:ascii="Garamond" w:cs="Garamond" w:eastAsia="Garamond" w:hAnsi="Garamond"/>
          <w:color w:val="231E17"/>
          <w:sz w:val="22"/>
          <w:szCs w:val="22"/>
        </w:rPr>
        <w:t xml:space="preserve">Strong analytical capability: forecasting, budget management, attribution, CAC/LTV optimization</w:t>
      </w:r>
    </w:p>
    <w:p>
      <w:pPr>
        <w:pStyle w:val="ListParagraph"/>
        <w:numPr>
          <w:ilvl w:val="0"/>
          <w:numId w:val="2"/>
        </w:numPr>
        <w:spacing w:before="0" w:after="80"/>
      </w:pPr>
      <w:r>
        <w:rPr>
          <w:rFonts w:ascii="Garamond" w:cs="Garamond" w:eastAsia="Garamond" w:hAnsi="Garamond"/>
          <w:color w:val="231E17"/>
          <w:sz w:val="22"/>
          <w:szCs w:val="22"/>
        </w:rPr>
        <w:t xml:space="preserve">Scientific literacy — comfortable with clinical claims, ingredient education, and regulatory nuance</w:t>
      </w:r>
    </w:p>
    <w:p>
      <w:pPr>
        <w:pStyle w:val="ListParagraph"/>
        <w:numPr>
          <w:ilvl w:val="0"/>
          <w:numId w:val="2"/>
        </w:numPr>
        <w:spacing w:before="0" w:after="80"/>
      </w:pPr>
      <w:r>
        <w:rPr>
          <w:rFonts w:ascii="Garamond" w:cs="Garamond" w:eastAsia="Garamond" w:hAnsi="Garamond"/>
          <w:color w:val="231E17"/>
          <w:sz w:val="22"/>
          <w:szCs w:val="22"/>
        </w:rPr>
        <w:t xml:space="preserve">Global market experience, particularly US, UK, and European prestige retail</w:t>
      </w:r>
    </w:p>
    <w:p>
      <w:pPr>
        <w:pBdr>
          <w:bottom w:val="single" w:color="C4973A" w:sz="4" w:space="4"/>
        </w:pBdr>
        <w:spacing w:before="320" w:after="160"/>
      </w:pPr>
      <w:r>
        <w:rPr>
          <w:rFonts w:ascii="Garamond" w:cs="Garamond" w:eastAsia="Garamond" w:hAnsi="Garamond"/>
          <w:b/>
          <w:bCs/>
          <w:caps/>
          <w:color w:val="231E17"/>
          <w:sz w:val="24"/>
          <w:szCs w:val="24"/>
        </w:rPr>
        <w:t xml:space="preserve">Success in This Role Looks Like</w:t>
      </w:r>
    </w:p>
    <w:p>
      <w:pPr>
        <w:pStyle w:val="ListParagraph"/>
        <w:numPr>
          <w:ilvl w:val="0"/>
          <w:numId w:val="2"/>
        </w:numPr>
        <w:spacing w:before="0" w:after="80"/>
      </w:pPr>
      <w:r>
        <w:rPr>
          <w:rFonts w:ascii="Garamond" w:cs="Garamond" w:eastAsia="Garamond" w:hAnsi="Garamond"/>
          <w:color w:val="231E17"/>
          <w:sz w:val="22"/>
          <w:szCs w:val="22"/>
        </w:rPr>
        <w:t xml:space="preserve">Unified brand strategy executed consistently across all global markets and channels</w:t>
      </w:r>
    </w:p>
    <w:p>
      <w:pPr>
        <w:pStyle w:val="ListParagraph"/>
        <w:numPr>
          <w:ilvl w:val="0"/>
          <w:numId w:val="2"/>
        </w:numPr>
        <w:spacing w:before="0" w:after="80"/>
      </w:pPr>
      <w:r>
        <w:rPr>
          <w:rFonts w:ascii="Garamond" w:cs="Garamond" w:eastAsia="Garamond" w:hAnsi="Garamond"/>
          <w:color w:val="231E17"/>
          <w:sz w:val="22"/>
          <w:szCs w:val="22"/>
        </w:rPr>
        <w:t xml:space="preserve">Measurable DTC and e-retail revenue growth with sustained luxury positioning</w:t>
      </w:r>
    </w:p>
    <w:p>
      <w:pPr>
        <w:pStyle w:val="ListParagraph"/>
        <w:numPr>
          <w:ilvl w:val="0"/>
          <w:numId w:val="2"/>
        </w:numPr>
        <w:spacing w:before="0" w:after="80"/>
      </w:pPr>
      <w:r>
        <w:rPr>
          <w:rFonts w:ascii="Garamond" w:cs="Garamond" w:eastAsia="Garamond" w:hAnsi="Garamond"/>
          <w:color w:val="231E17"/>
          <w:sz w:val="22"/>
          <w:szCs w:val="22"/>
        </w:rPr>
        <w:t xml:space="preserve">A high-performing, aligned marketing organization operating with clarity and precision</w:t>
      </w:r>
    </w:p>
    <w:p>
      <w:pPr>
        <w:pStyle w:val="ListParagraph"/>
        <w:numPr>
          <w:ilvl w:val="0"/>
          <w:numId w:val="2"/>
        </w:numPr>
        <w:spacing w:before="0" w:after="80"/>
      </w:pPr>
      <w:r>
        <w:rPr>
          <w:rFonts w:ascii="Garamond" w:cs="Garamond" w:eastAsia="Garamond" w:hAnsi="Garamond"/>
          <w:color w:val="231E17"/>
          <w:sz w:val="22"/>
          <w:szCs w:val="22"/>
        </w:rPr>
        <w:t xml:space="preserve">Founder visibility amplified across all touchpoints in a premium, on-brand manner</w:t>
      </w:r>
    </w:p>
    <w:p>
      <w:pPr>
        <w:pStyle w:val="ListParagraph"/>
        <w:numPr>
          <w:ilvl w:val="0"/>
          <w:numId w:val="2"/>
        </w:numPr>
        <w:spacing w:before="0" w:after="80"/>
      </w:pPr>
      <w:r>
        <w:rPr>
          <w:rFonts w:ascii="Garamond" w:cs="Garamond" w:eastAsia="Garamond" w:hAnsi="Garamond"/>
          <w:color w:val="231E17"/>
          <w:sz w:val="22"/>
          <w:szCs w:val="22"/>
        </w:rPr>
        <w:t xml:space="preserve">Scientific authority established as a core differentiator in prestige skincare</w:t>
      </w:r>
    </w:p>
    <w:p>
      <w:pPr>
        <w:pStyle w:val="ListParagraph"/>
        <w:numPr>
          <w:ilvl w:val="0"/>
          <w:numId w:val="2"/>
        </w:numPr>
        <w:spacing w:before="0" w:after="80"/>
      </w:pPr>
      <w:r>
        <w:rPr>
          <w:rFonts w:ascii="Garamond" w:cs="Garamond" w:eastAsia="Garamond" w:hAnsi="Garamond"/>
          <w:color w:val="231E17"/>
          <w:sz w:val="22"/>
          <w:szCs w:val="22"/>
        </w:rPr>
        <w:t xml:space="preserve">Seamless cross-functional collaboration across Creative, Sales, PR, and Finance</w:t>
      </w:r>
    </w:p>
    <w:p>
      <w:pPr>
        <w:spacing w:before="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aramond" w:cs="Garamond" w:eastAsia="Garamond" w:hAnsi="Garamond"/>
        <w:sz w:val="22"/>
        <w:szCs w:val="22"/>
      </w:rPr>
    </w:lvl>
  </w:abstractNum>
  <w:abstractNum w:abstractNumId="3" w15:restartNumberingAfterBreak="0">
    <w:multiLevelType w:val="hybridMultilevel"/>
    <w:lvl w:ilvl="0" w15:tentative="1">
      <w:start w:val="1"/>
      <w:numFmt w:val="bullet"/>
      <w:lvlText w:val="·"/>
      <w:lvlJc w:val="left"/>
      <w:pPr>
        <w:ind w:left="1080" w:hanging="360"/>
      </w:pPr>
      <w:rPr>
        <w:rFonts w:ascii="Garamond" w:cs="Garamond" w:eastAsia="Garamond" w:hAnsi="Garamond"/>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2026-02-26T20:17:39.932Z</dcterms:created>
  <dcterms:modified xsi:type="dcterms:W3CDTF">2026-02-26T20:17:39.934Z</dcterms:modified>
</cp:coreProperties>
</file>

<file path=docProps/custom.xml><?xml version="1.0" encoding="utf-8"?>
<Properties xmlns="http://schemas.openxmlformats.org/officeDocument/2006/custom-properties" xmlns:vt="http://schemas.openxmlformats.org/officeDocument/2006/docPropsVTypes"/>
</file>