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Garamond" w:cs="Garamond" w:eastAsia="Garamond" w:hAnsi="Garamond"/>
          <w:b/>
          <w:bCs/>
          <w:caps w:val="false"/>
          <w:color w:val="231E17"/>
          <w:sz w:val="36"/>
          <w:szCs w:val="36"/>
        </w:rPr>
        <w:t xml:space="preserve">Director of Brand Marketing</w:t>
      </w:r>
    </w:p>
    <w:p>
      <w:pPr>
        <w:spacing w:before="0" w:after="80"/>
        <w:jc w:val="center"/>
      </w:pPr>
      <w:r>
        <w:rPr>
          <w:rFonts w:ascii="Garamond" w:cs="Garamond" w:eastAsia="Garamond" w:hAnsi="Garamond"/>
          <w:b w:val="false"/>
          <w:bCs w:val="false"/>
          <w:caps w:val="false"/>
          <w:color w:val="C4973A"/>
          <w:sz w:val="24"/>
          <w:szCs w:val="24"/>
        </w:rPr>
        <w:t xml:space="preserve">Job Description</w:t>
      </w:r>
    </w:p>
    <w:p>
      <w:pPr>
        <w:spacing w:before="0" w:after="80"/>
      </w:pPr>
      <w:r>
        <w:t xml:space="preserve"/>
      </w:r>
    </w:p>
    <w:p>
      <w:pPr>
        <w:spacing w:before="0" w:after="60"/>
        <w:jc w:val="left"/>
      </w:pPr>
      <w:r>
        <w:rPr>
          <w:rFonts w:ascii="Garamond" w:cs="Garamond" w:eastAsia="Garamond" w:hAnsi="Garamond"/>
          <w:b w:val="false"/>
          <w:bCs w:val="false"/>
          <w:caps w:val="false"/>
          <w:color w:val="231E17"/>
          <w:sz w:val="22"/>
          <w:szCs w:val="22"/>
        </w:rPr>
        <w:t xml:space="preserve">Brand: Kat Burki Skincare</w:t>
      </w:r>
    </w:p>
    <w:p>
      <w:pPr>
        <w:spacing w:before="0" w:after="60"/>
        <w:jc w:val="left"/>
      </w:pPr>
      <w:r>
        <w:rPr>
          <w:rFonts w:ascii="Garamond" w:cs="Garamond" w:eastAsia="Garamond" w:hAnsi="Garamond"/>
          <w:b w:val="false"/>
          <w:bCs w:val="false"/>
          <w:caps w:val="false"/>
          <w:color w:val="231E17"/>
          <w:sz w:val="22"/>
          <w:szCs w:val="22"/>
        </w:rPr>
        <w:t xml:space="preserve">Reports to: Chief Marketing Officer (CMO)</w:t>
      </w:r>
    </w:p>
    <w:p>
      <w:pPr>
        <w:spacing w:before="0" w:after="200"/>
        <w:jc w:val="left"/>
      </w:pPr>
      <w:r>
        <w:rPr>
          <w:rFonts w:ascii="Garamond" w:cs="Garamond" w:eastAsia="Garamond" w:hAnsi="Garamond"/>
          <w:b w:val="false"/>
          <w:bCs w:val="false"/>
          <w:caps w:val="false"/>
          <w:color w:val="231E17"/>
          <w:sz w:val="22"/>
          <w:szCs w:val="22"/>
        </w:rPr>
        <w:t xml:space="preserve">Location: Flexible / Hybrid</w:t>
      </w:r>
    </w:p>
    <w:p>
      <w:pPr>
        <w:pBdr>
          <w:bottom w:val="single" w:color="C4973A" w:sz="4" w:space="4"/>
        </w:pBdr>
        <w:spacing w:before="320" w:after="160"/>
      </w:pPr>
      <w:r>
        <w:rPr>
          <w:rFonts w:ascii="Garamond" w:cs="Garamond" w:eastAsia="Garamond" w:hAnsi="Garamond"/>
          <w:b/>
          <w:bCs/>
          <w:caps/>
          <w:color w:val="231E17"/>
          <w:sz w:val="24"/>
          <w:szCs w:val="24"/>
        </w:rPr>
        <w:t xml:space="preserve">About the Brand</w:t>
      </w:r>
    </w:p>
    <w:p>
      <w:pPr>
        <w:spacing w:before="0" w:after="160"/>
        <w:jc w:val="left"/>
      </w:pPr>
      <w:r>
        <w:rPr>
          <w:rFonts w:ascii="Garamond" w:cs="Garamond" w:eastAsia="Garamond" w:hAnsi="Garamond"/>
          <w:b w:val="false"/>
          <w:bCs w:val="false"/>
          <w:caps w:val="false"/>
          <w:color w:val="231E17"/>
          <w:sz w:val="22"/>
          <w:szCs w:val="22"/>
        </w:rPr>
        <w:t xml:space="preserve">Kat Burki Skincare is a modern luxury house built on healing biochemistry. Founded by gut-skin expert and formulator Kat Burki, the brand merges clinical-grade science with a refined visual world inspired by intellect and elegance. Our proprietary nutrient delivery system™, intelligent ingredient architectures, and cult-followed Vitamin Therapy innovations have made us one of the most distinctive voices in global prestige skincare. We are entering a major expansion phase across retail, digital, and international markets — and are assembling a world-class team to build the future of luxury skin health.</w:t>
      </w:r>
    </w:p>
    <w:p>
      <w:pPr>
        <w:pBdr>
          <w:bottom w:val="single" w:color="C4973A" w:sz="4" w:space="4"/>
        </w:pBdr>
        <w:spacing w:before="320" w:after="160"/>
      </w:pPr>
      <w:r>
        <w:rPr>
          <w:rFonts w:ascii="Garamond" w:cs="Garamond" w:eastAsia="Garamond" w:hAnsi="Garamond"/>
          <w:b/>
          <w:bCs/>
          <w:caps/>
          <w:color w:val="231E17"/>
          <w:sz w:val="24"/>
          <w:szCs w:val="24"/>
        </w:rPr>
        <w:t xml:space="preserve">Role Summary</w:t>
      </w:r>
    </w:p>
    <w:p>
      <w:pPr>
        <w:spacing w:before="0" w:after="120"/>
        <w:jc w:val="left"/>
      </w:pPr>
      <w:r>
        <w:rPr>
          <w:rFonts w:ascii="Garamond" w:cs="Garamond" w:eastAsia="Garamond" w:hAnsi="Garamond"/>
          <w:b w:val="false"/>
          <w:bCs w:val="false"/>
          <w:caps w:val="false"/>
          <w:color w:val="231E17"/>
          <w:sz w:val="22"/>
          <w:szCs w:val="22"/>
        </w:rPr>
        <w:t xml:space="preserve">The Director of Brand Marketing is the guardian of Kat Burki Skincare's positioning, voice, and visual-narrative consistency across every channel and market.</w:t>
      </w:r>
    </w:p>
    <w:p>
      <w:pPr>
        <w:spacing w:before="0" w:after="120"/>
        <w:jc w:val="left"/>
      </w:pPr>
      <w:r>
        <w:rPr>
          <w:rFonts w:ascii="Garamond" w:cs="Garamond" w:eastAsia="Garamond" w:hAnsi="Garamond"/>
          <w:b w:val="false"/>
          <w:bCs w:val="false"/>
          <w:caps w:val="false"/>
          <w:color w:val="231E17"/>
          <w:sz w:val="22"/>
          <w:szCs w:val="22"/>
        </w:rPr>
        <w:t xml:space="preserve">This role owns the brand calendar, campaign frameworks, and launch strategy — ensuring that every initiative reflects the brand's healing biochemistry philosophy, luxury aesthetic, and clinical authority. The Director of Brand Marketing acts as the connective tissue across departments, making sure all functions speak with one unified brand voice.</w:t>
      </w:r>
    </w:p>
    <w:p>
      <w:pPr>
        <w:pBdr>
          <w:bottom w:val="single" w:color="C4973A" w:sz="4" w:space="4"/>
        </w:pBdr>
        <w:spacing w:before="320" w:after="160"/>
      </w:pPr>
      <w:r>
        <w:rPr>
          <w:rFonts w:ascii="Garamond" w:cs="Garamond" w:eastAsia="Garamond" w:hAnsi="Garamond"/>
          <w:b/>
          <w:bCs/>
          <w:caps/>
          <w:color w:val="231E17"/>
          <w:sz w:val="24"/>
          <w:szCs w:val="24"/>
        </w:rPr>
        <w:t xml:space="preserve">Key Responsibilities</w:t>
      </w:r>
    </w:p>
    <w:p>
      <w:pPr>
        <w:spacing w:before="200" w:after="80"/>
      </w:pPr>
      <w:r>
        <w:rPr>
          <w:rFonts w:ascii="Garamond" w:cs="Garamond" w:eastAsia="Garamond" w:hAnsi="Garamond"/>
          <w:b/>
          <w:bCs/>
          <w:color w:val="C4973A"/>
          <w:sz w:val="22"/>
          <w:szCs w:val="22"/>
        </w:rPr>
        <w:t xml:space="preserve">Brand Positioning &amp; Messaging</w:t>
      </w:r>
    </w:p>
    <w:p>
      <w:pPr>
        <w:pStyle w:val="ListParagraph"/>
        <w:numPr>
          <w:ilvl w:val="0"/>
          <w:numId w:val="2"/>
        </w:numPr>
        <w:spacing w:before="0" w:after="80"/>
      </w:pPr>
      <w:r>
        <w:rPr>
          <w:rFonts w:ascii="Garamond" w:cs="Garamond" w:eastAsia="Garamond" w:hAnsi="Garamond"/>
          <w:color w:val="231E17"/>
          <w:sz w:val="22"/>
          <w:szCs w:val="22"/>
        </w:rPr>
        <w:t xml:space="preserve">Own brand positioning, campaign messaging, and luxury/science narrative consistency</w:t>
      </w:r>
    </w:p>
    <w:p>
      <w:pPr>
        <w:pStyle w:val="ListParagraph"/>
        <w:numPr>
          <w:ilvl w:val="0"/>
          <w:numId w:val="2"/>
        </w:numPr>
        <w:spacing w:before="0" w:after="80"/>
      </w:pPr>
      <w:r>
        <w:rPr>
          <w:rFonts w:ascii="Garamond" w:cs="Garamond" w:eastAsia="Garamond" w:hAnsi="Garamond"/>
          <w:color w:val="231E17"/>
          <w:sz w:val="22"/>
          <w:szCs w:val="22"/>
        </w:rPr>
        <w:t xml:space="preserve">Define and maintain the brand's voice across all touchpoints: retail, digital, social, PR, and founder content</w:t>
      </w:r>
    </w:p>
    <w:p>
      <w:pPr>
        <w:pStyle w:val="ListParagraph"/>
        <w:numPr>
          <w:ilvl w:val="0"/>
          <w:numId w:val="2"/>
        </w:numPr>
        <w:spacing w:before="0" w:after="80"/>
      </w:pPr>
      <w:r>
        <w:rPr>
          <w:rFonts w:ascii="Garamond" w:cs="Garamond" w:eastAsia="Garamond" w:hAnsi="Garamond"/>
          <w:color w:val="231E17"/>
          <w:sz w:val="22"/>
          <w:szCs w:val="22"/>
        </w:rPr>
        <w:t xml:space="preserve">Ensure all external communications reflect Kat Burki's healing biochemistry philosophy with precision and elegance</w:t>
      </w:r>
    </w:p>
    <w:p>
      <w:pPr>
        <w:spacing w:before="200" w:after="80"/>
      </w:pPr>
      <w:r>
        <w:rPr>
          <w:rFonts w:ascii="Garamond" w:cs="Garamond" w:eastAsia="Garamond" w:hAnsi="Garamond"/>
          <w:b/>
          <w:bCs/>
          <w:color w:val="C4973A"/>
          <w:sz w:val="22"/>
          <w:szCs w:val="22"/>
        </w:rPr>
        <w:t xml:space="preserve">Brand Calendar &amp; Cross-Functional Alignment</w:t>
      </w:r>
    </w:p>
    <w:p>
      <w:pPr>
        <w:pStyle w:val="ListParagraph"/>
        <w:numPr>
          <w:ilvl w:val="0"/>
          <w:numId w:val="2"/>
        </w:numPr>
        <w:spacing w:before="0" w:after="80"/>
      </w:pPr>
      <w:r>
        <w:rPr>
          <w:rFonts w:ascii="Garamond" w:cs="Garamond" w:eastAsia="Garamond" w:hAnsi="Garamond"/>
          <w:color w:val="231E17"/>
          <w:sz w:val="22"/>
          <w:szCs w:val="22"/>
        </w:rPr>
        <w:t xml:space="preserve">Own and manage the overarching brand calendar: define monthly themes, ensure all departments have timely information</w:t>
      </w:r>
    </w:p>
    <w:p>
      <w:pPr>
        <w:pStyle w:val="ListParagraph"/>
        <w:numPr>
          <w:ilvl w:val="0"/>
          <w:numId w:val="2"/>
        </w:numPr>
        <w:spacing w:before="0" w:after="80"/>
      </w:pPr>
      <w:r>
        <w:rPr>
          <w:rFonts w:ascii="Garamond" w:cs="Garamond" w:eastAsia="Garamond" w:hAnsi="Garamond"/>
          <w:color w:val="231E17"/>
          <w:sz w:val="22"/>
          <w:szCs w:val="22"/>
        </w:rPr>
        <w:t xml:space="preserve">Facilitate cross-functional alignment so every team — Creative, Digital, Social, Retail, Scientific Communications — is working toward unified brand moments</w:t>
      </w:r>
    </w:p>
    <w:p>
      <w:pPr>
        <w:pStyle w:val="ListParagraph"/>
        <w:numPr>
          <w:ilvl w:val="0"/>
          <w:numId w:val="2"/>
        </w:numPr>
        <w:spacing w:before="0" w:after="80"/>
      </w:pPr>
      <w:r>
        <w:rPr>
          <w:rFonts w:ascii="Garamond" w:cs="Garamond" w:eastAsia="Garamond" w:hAnsi="Garamond"/>
          <w:color w:val="231E17"/>
          <w:sz w:val="22"/>
          <w:szCs w:val="22"/>
        </w:rPr>
        <w:t xml:space="preserve">Run regular calendar reviews and brand briefings to maintain strategic coherence</w:t>
      </w:r>
    </w:p>
    <w:p>
      <w:pPr>
        <w:spacing w:before="200" w:after="80"/>
      </w:pPr>
      <w:r>
        <w:rPr>
          <w:rFonts w:ascii="Garamond" w:cs="Garamond" w:eastAsia="Garamond" w:hAnsi="Garamond"/>
          <w:b/>
          <w:bCs/>
          <w:color w:val="C4973A"/>
          <w:sz w:val="22"/>
          <w:szCs w:val="22"/>
        </w:rPr>
        <w:t xml:space="preserve">Campaign Development &amp; Frameworks</w:t>
      </w:r>
    </w:p>
    <w:p>
      <w:pPr>
        <w:pStyle w:val="ListParagraph"/>
        <w:numPr>
          <w:ilvl w:val="0"/>
          <w:numId w:val="2"/>
        </w:numPr>
        <w:spacing w:before="0" w:after="80"/>
      </w:pPr>
      <w:r>
        <w:rPr>
          <w:rFonts w:ascii="Garamond" w:cs="Garamond" w:eastAsia="Garamond" w:hAnsi="Garamond"/>
          <w:color w:val="231E17"/>
          <w:sz w:val="22"/>
          <w:szCs w:val="22"/>
        </w:rPr>
        <w:t xml:space="preserve">Develop campaign frameworks ensuring all initiatives are built cross-functionally from inception</w:t>
      </w:r>
    </w:p>
    <w:p>
      <w:pPr>
        <w:pStyle w:val="ListParagraph"/>
        <w:numPr>
          <w:ilvl w:val="0"/>
          <w:numId w:val="2"/>
        </w:numPr>
        <w:spacing w:before="0" w:after="80"/>
      </w:pPr>
      <w:r>
        <w:rPr>
          <w:rFonts w:ascii="Garamond" w:cs="Garamond" w:eastAsia="Garamond" w:hAnsi="Garamond"/>
          <w:color w:val="231E17"/>
          <w:sz w:val="22"/>
          <w:szCs w:val="22"/>
        </w:rPr>
        <w:t xml:space="preserve">Translate brand strategy into executable creative briefs, messaging hierarchies, and campaign toolkits</w:t>
      </w:r>
    </w:p>
    <w:p>
      <w:pPr>
        <w:pStyle w:val="ListParagraph"/>
        <w:numPr>
          <w:ilvl w:val="0"/>
          <w:numId w:val="2"/>
        </w:numPr>
        <w:spacing w:before="0" w:after="80"/>
      </w:pPr>
      <w:r>
        <w:rPr>
          <w:rFonts w:ascii="Garamond" w:cs="Garamond" w:eastAsia="Garamond" w:hAnsi="Garamond"/>
          <w:color w:val="231E17"/>
          <w:sz w:val="22"/>
          <w:szCs w:val="22"/>
        </w:rPr>
        <w:t xml:space="preserve">Oversee campaign consistency from concept through execution across all channels</w:t>
      </w:r>
    </w:p>
    <w:p>
      <w:pPr>
        <w:spacing w:before="200" w:after="80"/>
      </w:pPr>
      <w:r>
        <w:rPr>
          <w:rFonts w:ascii="Garamond" w:cs="Garamond" w:eastAsia="Garamond" w:hAnsi="Garamond"/>
          <w:b/>
          <w:bCs/>
          <w:color w:val="C4973A"/>
          <w:sz w:val="22"/>
          <w:szCs w:val="22"/>
        </w:rPr>
        <w:t xml:space="preserve">Launch Strategy</w:t>
      </w:r>
    </w:p>
    <w:p>
      <w:pPr>
        <w:pStyle w:val="ListParagraph"/>
        <w:numPr>
          <w:ilvl w:val="0"/>
          <w:numId w:val="2"/>
        </w:numPr>
        <w:spacing w:before="0" w:after="80"/>
      </w:pPr>
      <w:r>
        <w:rPr>
          <w:rFonts w:ascii="Garamond" w:cs="Garamond" w:eastAsia="Garamond" w:hAnsi="Garamond"/>
          <w:color w:val="231E17"/>
          <w:sz w:val="22"/>
          <w:szCs w:val="22"/>
        </w:rPr>
        <w:t xml:space="preserve">Prepare comprehensive launch packages for every new product or initiative (PR, Social, Retail, eCommerce, Digital)</w:t>
      </w:r>
    </w:p>
    <w:p>
      <w:pPr>
        <w:pStyle w:val="ListParagraph"/>
        <w:numPr>
          <w:ilvl w:val="0"/>
          <w:numId w:val="2"/>
        </w:numPr>
        <w:spacing w:before="0" w:after="80"/>
      </w:pPr>
      <w:r>
        <w:rPr>
          <w:rFonts w:ascii="Garamond" w:cs="Garamond" w:eastAsia="Garamond" w:hAnsi="Garamond"/>
          <w:color w:val="231E17"/>
          <w:sz w:val="22"/>
          <w:szCs w:val="22"/>
        </w:rPr>
        <w:t xml:space="preserve">Create all tools that departments can activate at launch: toolkits, briefs, messaging guides, and visual assets</w:t>
      </w:r>
    </w:p>
    <w:p>
      <w:pPr>
        <w:pStyle w:val="ListParagraph"/>
        <w:numPr>
          <w:ilvl w:val="0"/>
          <w:numId w:val="2"/>
        </w:numPr>
        <w:spacing w:before="0" w:after="80"/>
      </w:pPr>
      <w:r>
        <w:rPr>
          <w:rFonts w:ascii="Garamond" w:cs="Garamond" w:eastAsia="Garamond" w:hAnsi="Garamond"/>
          <w:color w:val="231E17"/>
          <w:sz w:val="22"/>
          <w:szCs w:val="22"/>
        </w:rPr>
        <w:t xml:space="preserve">Ensure launch architecture is coherent and synergistic across all touchpoints</w:t>
      </w:r>
    </w:p>
    <w:p>
      <w:pPr>
        <w:spacing w:before="200" w:after="80"/>
      </w:pPr>
      <w:r>
        <w:rPr>
          <w:rFonts w:ascii="Garamond" w:cs="Garamond" w:eastAsia="Garamond" w:hAnsi="Garamond"/>
          <w:b/>
          <w:bCs/>
          <w:color w:val="C4973A"/>
          <w:sz w:val="22"/>
          <w:szCs w:val="22"/>
        </w:rPr>
        <w:t xml:space="preserve">Luxury &amp; Science Brand Integrity</w:t>
      </w:r>
    </w:p>
    <w:p>
      <w:pPr>
        <w:pStyle w:val="ListParagraph"/>
        <w:numPr>
          <w:ilvl w:val="0"/>
          <w:numId w:val="2"/>
        </w:numPr>
        <w:spacing w:before="0" w:after="80"/>
      </w:pPr>
      <w:r>
        <w:rPr>
          <w:rFonts w:ascii="Garamond" w:cs="Garamond" w:eastAsia="Garamond" w:hAnsi="Garamond"/>
          <w:color w:val="231E17"/>
          <w:sz w:val="22"/>
          <w:szCs w:val="22"/>
        </w:rPr>
        <w:t xml:space="preserve">Partner with Scientific Communications to ensure scientific accuracy within all brand marketing materials</w:t>
      </w:r>
    </w:p>
    <w:p>
      <w:pPr>
        <w:pStyle w:val="ListParagraph"/>
        <w:numPr>
          <w:ilvl w:val="0"/>
          <w:numId w:val="2"/>
        </w:numPr>
        <w:spacing w:before="0" w:after="80"/>
      </w:pPr>
      <w:r>
        <w:rPr>
          <w:rFonts w:ascii="Garamond" w:cs="Garamond" w:eastAsia="Garamond" w:hAnsi="Garamond"/>
          <w:color w:val="231E17"/>
          <w:sz w:val="22"/>
          <w:szCs w:val="22"/>
        </w:rPr>
        <w:t xml:space="preserve">Maintain luxury aesthetic standards across all brand expressions in coordination with the Creative team</w:t>
      </w:r>
    </w:p>
    <w:p>
      <w:pPr>
        <w:pStyle w:val="ListParagraph"/>
        <w:numPr>
          <w:ilvl w:val="0"/>
          <w:numId w:val="2"/>
        </w:numPr>
        <w:spacing w:before="0" w:after="80"/>
      </w:pPr>
      <w:r>
        <w:rPr>
          <w:rFonts w:ascii="Garamond" w:cs="Garamond" w:eastAsia="Garamond" w:hAnsi="Garamond"/>
          <w:color w:val="231E17"/>
          <w:sz w:val="22"/>
          <w:szCs w:val="22"/>
        </w:rPr>
        <w:t xml:space="preserve">Monitor competitive landscape and evolve positioning to maintain market differentiation</w:t>
      </w:r>
    </w:p>
    <w:p>
      <w:pPr>
        <w:pBdr>
          <w:bottom w:val="single" w:color="C4973A" w:sz="4" w:space="4"/>
        </w:pBdr>
        <w:spacing w:before="320" w:after="160"/>
      </w:pPr>
      <w:r>
        <w:rPr>
          <w:rFonts w:ascii="Garamond" w:cs="Garamond" w:eastAsia="Garamond" w:hAnsi="Garamond"/>
          <w:b/>
          <w:bCs/>
          <w:caps/>
          <w:color w:val="231E17"/>
          <w:sz w:val="24"/>
          <w:szCs w:val="24"/>
        </w:rPr>
        <w:t xml:space="preserve">Qualifications</w:t>
      </w:r>
    </w:p>
    <w:p>
      <w:pPr>
        <w:spacing w:before="160" w:after="80"/>
      </w:pPr>
      <w:r>
        <w:rPr>
          <w:rFonts w:ascii="Garamond" w:cs="Garamond" w:eastAsia="Garamond" w:hAnsi="Garamond"/>
          <w:b/>
          <w:bCs/>
          <w:color w:val="231E17"/>
          <w:sz w:val="22"/>
          <w:szCs w:val="22"/>
        </w:rPr>
        <w:t xml:space="preserve">Required:</w:t>
      </w:r>
    </w:p>
    <w:p>
      <w:pPr>
        <w:pStyle w:val="ListParagraph"/>
        <w:numPr>
          <w:ilvl w:val="0"/>
          <w:numId w:val="2"/>
        </w:numPr>
        <w:spacing w:before="0" w:after="80"/>
      </w:pPr>
      <w:r>
        <w:rPr>
          <w:rFonts w:ascii="Garamond" w:cs="Garamond" w:eastAsia="Garamond" w:hAnsi="Garamond"/>
          <w:color w:val="231E17"/>
          <w:sz w:val="22"/>
          <w:szCs w:val="22"/>
        </w:rPr>
        <w:t xml:space="preserve">8–12 years in brand marketing within luxury beauty, fashion, or premium lifestyle</w:t>
      </w:r>
    </w:p>
    <w:p>
      <w:pPr>
        <w:pStyle w:val="ListParagraph"/>
        <w:numPr>
          <w:ilvl w:val="0"/>
          <w:numId w:val="2"/>
        </w:numPr>
        <w:spacing w:before="0" w:after="80"/>
      </w:pPr>
      <w:r>
        <w:rPr>
          <w:rFonts w:ascii="Garamond" w:cs="Garamond" w:eastAsia="Garamond" w:hAnsi="Garamond"/>
          <w:color w:val="231E17"/>
          <w:sz w:val="22"/>
          <w:szCs w:val="22"/>
        </w:rPr>
        <w:t xml:space="preserve">Demonstrated ability to build and steward a prestige brand narrative at scale</w:t>
      </w:r>
    </w:p>
    <w:p>
      <w:pPr>
        <w:pStyle w:val="ListParagraph"/>
        <w:numPr>
          <w:ilvl w:val="0"/>
          <w:numId w:val="2"/>
        </w:numPr>
        <w:spacing w:before="0" w:after="80"/>
      </w:pPr>
      <w:r>
        <w:rPr>
          <w:rFonts w:ascii="Garamond" w:cs="Garamond" w:eastAsia="Garamond" w:hAnsi="Garamond"/>
          <w:color w:val="231E17"/>
          <w:sz w:val="22"/>
          <w:szCs w:val="22"/>
        </w:rPr>
        <w:t xml:space="preserve">Exceptional strategic and creative thinking with strong executional discipline</w:t>
      </w:r>
    </w:p>
    <w:p>
      <w:pPr>
        <w:pStyle w:val="ListParagraph"/>
        <w:numPr>
          <w:ilvl w:val="0"/>
          <w:numId w:val="2"/>
        </w:numPr>
        <w:spacing w:before="0" w:after="80"/>
      </w:pPr>
      <w:r>
        <w:rPr>
          <w:rFonts w:ascii="Garamond" w:cs="Garamond" w:eastAsia="Garamond" w:hAnsi="Garamond"/>
          <w:color w:val="231E17"/>
          <w:sz w:val="22"/>
          <w:szCs w:val="22"/>
        </w:rPr>
        <w:t xml:space="preserve">Experience managing cross-functional calendars and leading without direct authority</w:t>
      </w:r>
    </w:p>
    <w:p>
      <w:pPr>
        <w:pStyle w:val="ListParagraph"/>
        <w:numPr>
          <w:ilvl w:val="0"/>
          <w:numId w:val="2"/>
        </w:numPr>
        <w:spacing w:before="0" w:after="80"/>
      </w:pPr>
      <w:r>
        <w:rPr>
          <w:rFonts w:ascii="Garamond" w:cs="Garamond" w:eastAsia="Garamond" w:hAnsi="Garamond"/>
          <w:color w:val="231E17"/>
          <w:sz w:val="22"/>
          <w:szCs w:val="22"/>
        </w:rPr>
        <w:t xml:space="preserve">Strong written communication skills — able to write and edit at brand-voice level</w:t>
      </w:r>
    </w:p>
    <w:p>
      <w:pPr>
        <w:pStyle w:val="ListParagraph"/>
        <w:numPr>
          <w:ilvl w:val="0"/>
          <w:numId w:val="2"/>
        </w:numPr>
        <w:spacing w:before="0" w:after="80"/>
      </w:pPr>
      <w:r>
        <w:rPr>
          <w:rFonts w:ascii="Garamond" w:cs="Garamond" w:eastAsia="Garamond" w:hAnsi="Garamond"/>
          <w:color w:val="231E17"/>
          <w:sz w:val="22"/>
          <w:szCs w:val="22"/>
        </w:rPr>
        <w:t xml:space="preserve">Scientific or clinical beauty literacy strongly preferred</w:t>
      </w:r>
    </w:p>
    <w:p>
      <w:pPr>
        <w:pStyle w:val="ListParagraph"/>
        <w:numPr>
          <w:ilvl w:val="0"/>
          <w:numId w:val="2"/>
        </w:numPr>
        <w:spacing w:before="0" w:after="80"/>
      </w:pPr>
      <w:r>
        <w:rPr>
          <w:rFonts w:ascii="Garamond" w:cs="Garamond" w:eastAsia="Garamond" w:hAnsi="Garamond"/>
          <w:color w:val="231E17"/>
          <w:sz w:val="22"/>
          <w:szCs w:val="22"/>
        </w:rPr>
        <w:t xml:space="preserve">Global market experience, particularly across US and European prestige retail</w:t>
      </w:r>
    </w:p>
    <w:p>
      <w:pPr>
        <w:pBdr>
          <w:bottom w:val="single" w:color="C4973A" w:sz="4" w:space="4"/>
        </w:pBdr>
        <w:spacing w:before="320" w:after="160"/>
      </w:pPr>
      <w:r>
        <w:rPr>
          <w:rFonts w:ascii="Garamond" w:cs="Garamond" w:eastAsia="Garamond" w:hAnsi="Garamond"/>
          <w:b/>
          <w:bCs/>
          <w:caps/>
          <w:color w:val="231E17"/>
          <w:sz w:val="24"/>
          <w:szCs w:val="24"/>
        </w:rPr>
        <w:t xml:space="preserve">Success in This Role Looks Like</w:t>
      </w:r>
    </w:p>
    <w:p>
      <w:pPr>
        <w:pStyle w:val="ListParagraph"/>
        <w:numPr>
          <w:ilvl w:val="0"/>
          <w:numId w:val="2"/>
        </w:numPr>
        <w:spacing w:before="0" w:after="80"/>
      </w:pPr>
      <w:r>
        <w:rPr>
          <w:rFonts w:ascii="Garamond" w:cs="Garamond" w:eastAsia="Garamond" w:hAnsi="Garamond"/>
          <w:color w:val="231E17"/>
          <w:sz w:val="22"/>
          <w:szCs w:val="22"/>
        </w:rPr>
        <w:t xml:space="preserve">A single, consistent brand voice across every department and channel</w:t>
      </w:r>
    </w:p>
    <w:p>
      <w:pPr>
        <w:pStyle w:val="ListParagraph"/>
        <w:numPr>
          <w:ilvl w:val="0"/>
          <w:numId w:val="2"/>
        </w:numPr>
        <w:spacing w:before="0" w:after="80"/>
      </w:pPr>
      <w:r>
        <w:rPr>
          <w:rFonts w:ascii="Garamond" w:cs="Garamond" w:eastAsia="Garamond" w:hAnsi="Garamond"/>
          <w:color w:val="231E17"/>
          <w:sz w:val="22"/>
          <w:szCs w:val="22"/>
        </w:rPr>
        <w:t xml:space="preserve">Campaign frameworks adopted and executed cross-functionally with precision</w:t>
      </w:r>
    </w:p>
    <w:p>
      <w:pPr>
        <w:pStyle w:val="ListParagraph"/>
        <w:numPr>
          <w:ilvl w:val="0"/>
          <w:numId w:val="2"/>
        </w:numPr>
        <w:spacing w:before="0" w:after="80"/>
      </w:pPr>
      <w:r>
        <w:rPr>
          <w:rFonts w:ascii="Garamond" w:cs="Garamond" w:eastAsia="Garamond" w:hAnsi="Garamond"/>
          <w:color w:val="231E17"/>
          <w:sz w:val="22"/>
          <w:szCs w:val="22"/>
        </w:rPr>
        <w:t xml:space="preserve">Launch packages that enable every department to activate effectively and on-brand</w:t>
      </w:r>
    </w:p>
    <w:p>
      <w:pPr>
        <w:pStyle w:val="ListParagraph"/>
        <w:numPr>
          <w:ilvl w:val="0"/>
          <w:numId w:val="2"/>
        </w:numPr>
        <w:spacing w:before="0" w:after="80"/>
      </w:pPr>
      <w:r>
        <w:rPr>
          <w:rFonts w:ascii="Garamond" w:cs="Garamond" w:eastAsia="Garamond" w:hAnsi="Garamond"/>
          <w:color w:val="231E17"/>
          <w:sz w:val="22"/>
          <w:szCs w:val="22"/>
        </w:rPr>
        <w:t xml:space="preserve">Brand calendar operating as the strategic north star for the entire organization</w:t>
      </w:r>
    </w:p>
    <w:p>
      <w:pPr>
        <w:pStyle w:val="ListParagraph"/>
        <w:numPr>
          <w:ilvl w:val="0"/>
          <w:numId w:val="2"/>
        </w:numPr>
        <w:spacing w:before="0" w:after="80"/>
      </w:pPr>
      <w:r>
        <w:rPr>
          <w:rFonts w:ascii="Garamond" w:cs="Garamond" w:eastAsia="Garamond" w:hAnsi="Garamond"/>
          <w:color w:val="231E17"/>
          <w:sz w:val="22"/>
          <w:szCs w:val="22"/>
        </w:rPr>
        <w:t xml:space="preserve">Measurable improvement in brand perception, luxury positioning, and market differentiation</w:t>
      </w:r>
    </w:p>
    <w:p>
      <w:pPr>
        <w:spacing w:before="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aramond" w:cs="Garamond" w:eastAsia="Garamond" w:hAnsi="Garamond"/>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Garamond" w:cs="Garamond" w:eastAsia="Garamond" w:hAnsi="Garamond"/>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2026-02-26T20:17:39.957Z</dcterms:created>
  <dcterms:modified xsi:type="dcterms:W3CDTF">2026-02-26T20:17:39.957Z</dcterms:modified>
</cp:coreProperties>
</file>

<file path=docProps/custom.xml><?xml version="1.0" encoding="utf-8"?>
<Properties xmlns="http://schemas.openxmlformats.org/officeDocument/2006/custom-properties" xmlns:vt="http://schemas.openxmlformats.org/officeDocument/2006/docPropsVTypes"/>
</file>