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1F4E79" w:sz="12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OCR Technology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Landscape Scan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April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 comprehensive analysis of OCR tools, platforms, and approaches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OCR landscape in 2026 has undergone a paradigm shift: vision-language models (VLMs) now decisively outperform traditional OCR pipelines on complex documents, while costing orders of magnitude less at scale. Open-source models like PaddleOCR-VL 7B lead benchmarks ahead of GPT-5.4 and Gemini 2.5 Pro at $0.09/1K pages versus $15 for proprietary APIs — a 167x cost reduction.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Traditional engines like Tesseract remain relevant only for edge/offline deployments, while the enterprise IDP market is consolidating around AI-native platforms that combine OCR with end-to-end document understanding. The October 2025 inflection point — when six major open-source OCR models launched in a single month — marked the moment open-source OCR became unambiguously superior to commercial APIs for most use cases.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Landscape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Slice 1: Open-Source OCR Engines &amp; Libraries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open-source OCR ecosystem has bifurcated into two tiers: legacy pipeline-based engines (Tesseract, EasyOCR) that remain useful for simple extraction tasks, and modern VLM-based models (PaddleOCR-VL, Chandra, DeepSeek-OCR) that handle tables, formulas, and complex layouts natively. PaddleOCR’s January 2026 release of PaddleOCR-VL-1.5 — scoring 94.5% on OmniDocBench — represents the current state of the art. Datalab’s Chandra (a Qwen-3-VL fine-tune) tops the olmOCR bench at 83.1%.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Slice 2: Cloud-Managed OCR &amp; Document AI Services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big three cloud providers (AWS Textract, Google Document AI, Azure Document Intelligence) remain dominant for enterprises locked into their ecosystems but face unprecedented pressure from AI-native alternatives. Azure leads on custom model training (30-minute cycles), Google wins on degraded document handling (81.2% vs Textract’s 76.3%), and AWS excels at table extraction. All three charge $1.50–$65/1K pages while new entrants like Mistral OCR deliver comparable quality at $1/1K pages.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Slice 3: LLM/Multimodal Vision Approaches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Vision-language models have redefined what “OCR” means — they don’t just extract text but understand document semantics, spatial relationships, and context. Gemini 3 Flash leads vision benchmarks (79.0 MMMU Pro), while Qwen3-VL-235B rivals GPT-5 across all multimodal tasks. Gemini Flash 2.0 processes 6,000 pages for $1, making LLM-based OCR cheaper than many traditional solutions. The key tradeoff is hallucination risk.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Slice 4: Specialized &amp; Vertical OCR Solutions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Domain-specific OCR continues to thrive where general-purpose tools fall short. ABBYY (200+ languages) dominates enterprise multilingual needs. Rossum’s zero-template approach eliminates per-vendor configuration. Transkribus remains unmatched for historical manuscripts. ID/passport scanning (Microblink, OCR Studio) serves KYC compliance workflows where accuracy requirements exceed 99.9%.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Comparison Matrix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Leading OCR tools ranked across key dimensions as of April 2026: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1100"/>
        <w:gridCol w:w="900"/>
        <w:gridCol w:w="600"/>
        <w:gridCol w:w="1800"/>
        <w:gridCol w:w="900"/>
        <w:gridCol w:w="810"/>
      </w:tblGrid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Cost/1K Pg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PaddleOCR-VL 1.5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VLM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94.5% OmniDocBench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~$0.09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 docs, tables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Chandra v0.1.0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VLM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83.1% olmOCR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Layout-aware extraction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Early prod.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Tesseract 5.5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engine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Printed text, offline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Mistral OCR v3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API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(ELO 1409)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$1.00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docs, HWR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DeepSeek-OCR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VLM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75.7% olmOCR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On-premises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olmOCR-2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82.4% olmOCR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High-throughput PDF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Document AI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service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95.8%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$0.60-$1.50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Degraded docs, GCP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Mature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Textract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service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94.2%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$1.50-$65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 extraction, AWS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Mature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Azure Doc Intel.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service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$0.53-$10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models, MSFT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Mature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GPT-5.4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 LLM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~$15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 reasoning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Mature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Flash 2.0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 LLM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~$0.17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Cost-effective LLM OCR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Qwen3-VL-235B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LLM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Near GPT-5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Multimodal understanding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ABBYY Vantage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IDP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 enterprise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Mature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Nanonets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IDP platform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SaaS tiers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 automation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Rossum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IDP platform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Self-improving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$18K+/yr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Zero-template AP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Veryfi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IDP API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98.7% invoice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tiers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receipts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Transkribus</w:t>
            </w:r>
          </w:p>
        </w:tc>
        <w:tc>
          <w:tcPr>
            <w:tcW w:type="dxa" w:w="10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Specialized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(trained)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Freemium</w:t>
            </w:r>
          </w:p>
        </w:tc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handwriting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Mature</w:t>
            </w:r>
          </w:p>
        </w:tc>
        <w:tc>
          <w:tcPr>
            <w:tcW w:type="dxa" w:w="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</w:tr>
    </w:tbl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Deep Dive: Open-Source OCR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PaddleOCR (Baidu)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PaddleOCR has emerged as the undisputed open-source benchmark leader. The May 2025 release of v3.0 introduced PP-OCRv5 with a modular plugin architecture, followed by the January 2026 release of PaddleOCR-VL-1.5 — scoring 94.5% on OmniDocBench v1.5 and leading the leaderboard with a composite 92.86.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Benchmark-leading accuracy on tables/formulas/charts; lightweight models for mobile/edge; superior multilingual support; Apache 2.0 license; active development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Developer-focused (requires coding); PaddlePaddle framework dependency; GPU recommended for VL models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Cost: </w:t>
      </w:r>
      <w:r>
        <w:rPr>
          <w:rFonts w:ascii="Arial" w:cs="Arial" w:eastAsia="Arial" w:hAnsi="Arial"/>
          <w:sz w:val="22"/>
          <w:szCs w:val="22"/>
        </w:rPr>
        <w:t xml:space="preserve">Free (Apache 2.0); ~$0.09/1K pages self-hosted on consumer GPU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2025-2026: </w:t>
      </w:r>
      <w:r>
        <w:rPr>
          <w:rFonts w:ascii="Arial" w:cs="Arial" w:eastAsia="Arial" w:hAnsi="Arial"/>
          <w:sz w:val="22"/>
          <w:szCs w:val="22"/>
        </w:rPr>
        <w:t xml:space="preserve">PaddleOCR-VL-1.5 (Jan 2026) outperforms GPT-5.4 and Gemini 2.5 Pro; PP-OCRv5 (May 2025); PP-StructureV3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Tesseract 5.x (Google/Community)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Tesseract remains the most widely recognized OCR engine, serving as a baseline for simple deployments where complex layout analysis is unnecessary.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Zero-cost; 116 languages; CPU-only; ~10MB footprint; sub-second processing; massive community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Struggles with tables, equations, multi-column layouts, and handwriting; multi-stage pipelines are brittle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Cost: </w:t>
      </w:r>
      <w:r>
        <w:rPr>
          <w:rFonts w:ascii="Arial" w:cs="Arial" w:eastAsia="Arial" w:hAnsi="Arial"/>
          <w:sz w:val="22"/>
          <w:szCs w:val="22"/>
        </w:rPr>
        <w:t xml:space="preserve">Free (Apache 2.0)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2025-2026: </w:t>
      </w:r>
      <w:r>
        <w:rPr>
          <w:rFonts w:ascii="Arial" w:cs="Arial" w:eastAsia="Arial" w:hAnsi="Arial"/>
          <w:sz w:val="22"/>
          <w:szCs w:val="22"/>
        </w:rPr>
        <w:t xml:space="preserve">v5.5.1 (May 2025), v5.5.2 (late 2025); incremental improvements; increasingly viewed as legacy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Surya / Chandra (Datalab)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Surya emphasizes document layout analysis and reading-order detection. Its successor Chandra (October 2025) uses a fine-tuned Qwen-3-VL model with 9B parameters.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Best-in-class layout preservation; reading-order detection; 90+ languages; 50K+ combined GitHub stars with Marker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GPU recommended; smaller community; pipeline approach in Surya (addressed by Chandra)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2025-2026: </w:t>
      </w:r>
      <w:r>
        <w:rPr>
          <w:rFonts w:ascii="Arial" w:cs="Arial" w:eastAsia="Arial" w:hAnsi="Arial"/>
          <w:sz w:val="22"/>
          <w:szCs w:val="22"/>
        </w:rPr>
        <w:t xml:space="preserve">Chandra v0.1.0 scored 83.1% on olmOCR-Bench (highest open-source at time of release)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EasyOCR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EasyOCR remains popular for quick-start scenarios but is no longer competitive for production workloads.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Simplest setup (pip install + 2 lines); 80+ languages; PyTorch-based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Systematic failures on financial symbols; ~70% accuracy ceiling; no layout analysis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docTR (Mindee)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 deep-learning OCR library using a two-stage detection+recognition pipeline with TensorFlow and PyTorch support.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Strong on structured documents (forms); dual-framework support; ~90% accuracy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Weaker multilingual support out-of-box; smaller community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GOT-OCR 2.0 (General OCR Theory)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 unified end-to-end model handling plain text, math formulas, molecular structures, tables, charts, sheet music, and geometric shapes.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Broadest scope of optical signals in a single model; research-grade capabilities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Resource-heavy (LVLM architecture); requires significant GPU resources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DeepSeek-OCR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 purpose-built multimodal transformer with innovative token compression (DeepEncoder ~380M params + DeepSeek-3B-MoE decoder).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4.65 pages/sec; six resolution modes; on-premises deployment; strong text extraction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Occasional hallucination; requires GPU; weaker layout than Mistral OCR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olmOCR-2 (Allen AI)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Focused on high-throughput PDF-to-text conversion, supporting tables, equations, and handwriting.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82.4% accuracy at 1.78 pages/sec (153,792 pages/day); balanced accuracy + throughput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Lacks layout-awareness; needs post-processing for structured extraction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Deep Dive: Cloud-Managed OCR Services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Google Document AI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95.8% average accuracy; superior on degraded documents (+4.9pp vs Textract); end-to-end custom labeling; strong handwriting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Table extraction collapsed to 40% on 12K PO benchmark; requires GCP expertise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300 free pages/month; $0.60/1K pages above 5M/month; $4,500/M pages cheaper than Textract at volume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Mixed scanned/digital PDFs with downstream Vertex AI or BigQuery pipelines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AWS Textract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Industry-leading table extraction with cell-level mapping and merged cells; 8.9/10 ease of use; tight serverless integration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No custom training; image quality sensitivity; AWS lock-in; expensive forms ($65/1K pages)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$1.50/1K pages basic; free tier 1,000 pages/month for 3 months; volume discounts 33-40%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AWS-first teams processing invoices/receipts in existing S3 pipelines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Azure AI Document Intelligence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Custom training in 30 minutes; richest semantic output; expanded pre-built models 2026; containerized on-prem; 93% mortgage field extraction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QA needed on messy inputs; Microsoft ecosystem bias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$1.50/1K read; $10/1K prebuilt; commitment tier $0.53/1K at 1M+ volume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Microsoft-centric enterprises; custom document types; hybrid/on-prem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Mistral OCR (API)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Best layout understanding among API offerings; strong handwriting; fast processing; preserves structure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Proprietary API; newer entrant with less ecosystem integration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$1/1K pages — undercuts incumbents by 90%+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Document-processing where cost and quality both matter; handwriting-heavy forms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Deep Dive: LLM/Multimodal Vision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GPT-4o / GPT-4.1 / GPT-5 (OpenAI)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Highest absolute OCR benchmark performance; strong on charts, diagrams, visual math; 128K context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Highest cost (~$15/1K pages); API-only; no fine-tuning; hallucination risk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High-stakes document understanding where accuracy justifies cost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Claude 4 / Sonnet 4.5 (Anthropic)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200K token context (1M beta); shares highest OCR scores with Gemini 2.5 Pro; strong structured analysis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API pricing; no self-hosting option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Long-document analysis; document Q&amp;A; tasks requiring extraction and reasoning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Gemini 2.5 Pro / Gemini 3 (Google)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Gemini 3 Flash leads vision benchmarks (79.0 MMMU Pro); Flash 2.0 does 6,000 pages/$1; strong complex layouts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Latency on long documents; Google ecosystem preference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~$0.17/1K pages (Flash 2.0) — cheaper than traditional OCR software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Cost-sensitive bulk processing; mixed layout documents; GCP teams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Qwen3-VL-235B (Alibaba)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Rivals GPT-5 and Gemini 2.5 Pro; OCR in 32 languages; low-light/blurred/tilted images; fully open-source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235B parameters requires substantial compute; latency concerns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Organizations needing GPT-5-class capabilities without API dependency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PaddleOCR-VL 7B (Open-Source)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Leads OmniDocBench (92.86); outperforms GPT-5.4; Apache 2.0; runs on consumer GPU; 167x cheaper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7B model less capable at reasoning/Q&amp;A than larger LLMs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High-volume extraction where cost matters more than document Q&amp;A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Hybrid Approaches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Many production systems combine traditional OCR + LLM post-processing: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OCR engine for reliable text extraction → LLM for semantic understanding and structuring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Reduces hallucination risk while maintaining context awareness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Example: Tesseract/PaddleOCR for extraction → Claude/GPT for field mapping and validation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Deep Dive: Specialized &amp; Vertical OCR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ABBYY Vantage / FineReader Engine 12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200+ languages; joined handwriting (EN, FR, DE, ES, JA); Accurate Layout Analysis Mode; end-to-end IDP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Enterprise pricing; complex deployment; legacy perception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2025-2026: </w:t>
      </w:r>
      <w:r>
        <w:rPr>
          <w:rFonts w:ascii="Arial" w:cs="Arial" w:eastAsia="Arial" w:hAnsi="Arial"/>
          <w:sz w:val="22"/>
          <w:szCs w:val="22"/>
        </w:rPr>
        <w:t xml:space="preserve">FineReader Engine 12 R7; improved table/checkmark detection; Traditional Chinese; handwriting expansion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Large enterprises with high-volume, multilingual document processing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Nanonets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34% of Fortune 500; pre-trained models; custom models without coding; continuous improvement feedback loop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SaaS pricing at scale; less control than self-hosted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2025-2026: </w:t>
      </w:r>
      <w:r>
        <w:rPr>
          <w:rFonts w:ascii="Arial" w:cs="Arial" w:eastAsia="Arial" w:hAnsi="Arial"/>
          <w:sz w:val="22"/>
          <w:szCs w:val="22"/>
        </w:rPr>
        <w:t xml:space="preserve">Released Nanonets OCR2-3B open-source model (October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Enterprise document automation (AP, order processing, insurance)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Rossum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Zero-template AI (Aurora engine); self-improving via HITL; enterprise security (ISO 27001, SOC 2 Type II, HIPAA)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$18K+/year starting price; focused on AP/invoicing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2025-2026: </w:t>
      </w:r>
      <w:r>
        <w:rPr>
          <w:rFonts w:ascii="Arial" w:cs="Arial" w:eastAsia="Arial" w:hAnsi="Arial"/>
          <w:sz w:val="22"/>
          <w:szCs w:val="22"/>
        </w:rPr>
        <w:t xml:space="preserve">SDK releases (rossum-api 3.8.0, rossum-agent-client 1.1.0); streaming; recognized leading AI company in Eastern Europe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Mid-market to enterprise accounts payable automation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Veryfi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98.7% invoice accuracy; sub-3-second processing; 38 languages, 91 currencies; API-first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Less suited for non-technical users; focused on financial documents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Fintech developers, expense management apps, engineering teams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Mindee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96.1% accuracy; fastest processing (0.9–1.3s); customizable industry models; creator of docTR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Occasional issues with currency formatting and multi-page documents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Developers needing customizable, fast OCR APIs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Transkribus (Historical Handwriting)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Cursive/connected/irregular handwriting; 100+ languages; custom model training per style; GDPR-compliant EU hosting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 </w:t>
      </w:r>
      <w:r>
        <w:rPr>
          <w:rFonts w:ascii="Arial" w:cs="Arial" w:eastAsia="Arial" w:hAnsi="Arial"/>
          <w:sz w:val="22"/>
          <w:szCs w:val="22"/>
        </w:rPr>
        <w:t xml:space="preserve">Struggles with general handwriting out-of-the-box; niche focus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Historians, archivists, academic institutions, digital humanities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ID/Passport Scanning (Microblink, OCR Studio)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Purpose-built for KYC/identity verification; &gt;99.9% accuracy; real-time mobile capture; compliance-driven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2025-2026: </w:t>
      </w:r>
      <w:r>
        <w:rPr>
          <w:rFonts w:ascii="Arial" w:cs="Arial" w:eastAsia="Arial" w:hAnsi="Arial"/>
          <w:sz w:val="22"/>
          <w:szCs w:val="22"/>
        </w:rPr>
        <w:t xml:space="preserve">OCR Studio ID scanning breakthroughs; WebAssembly in-browser OCR; multi-level passport scanning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Banks, fintechs, identity verification providers, regulated industries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Recommendations by Use Case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Solution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High-volume digitization (budget)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PaddleOCR-VL 1.5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accuracy at $0.09/1K pages; open-source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 text extraction (edge)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Tesseract 5.5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Zero-cost; CPU-only; 10MB; 116 languages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AP automation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Rossum / ABBYY Vantage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Zero-template; compliance; HITL review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Developer API for invoices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Veryfi / Mindee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98%+ accuracy; sub-3s; API-first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 doc understanding + Q&amp;A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GPT-5 / Claude 4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reasoning over document content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Cost-effective LLM OCR at scale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Flash 2.0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 pages/$1; strong accuracy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On-premises / air-gapped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DeepSeek-OCR / PaddleOCR-VL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Self-hosted; data stays on-prem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handwriting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Transkribus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model training; 100+ languages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ID/passport/KYC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Microblink / OCR Studio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Purpose-built; regulatory compliance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ecosystem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Azure Document Intelligence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training 30 min; on-prem containers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ecosystem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Textract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table extraction; S3; serverless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 (200+ languages)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ABBYY FineReader Engine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Unmatched language coverage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Layout-critical documents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Surya / Chandra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reading-order; multi-column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Handwriting-heavy forms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Mistral OCR v3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Outperforms alternatives; $1/1K pages</w:t>
            </w:r>
          </w:p>
        </w:tc>
      </w:tr>
    </w:tbl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Key Trends for 2026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Open-source supremacy: </w:t>
      </w:r>
      <w:r>
        <w:rPr>
          <w:rFonts w:ascii="Arial" w:cs="Arial" w:eastAsia="Arial" w:hAnsi="Arial"/>
          <w:sz w:val="22"/>
          <w:szCs w:val="22"/>
        </w:rPr>
        <w:t xml:space="preserve">Open-source VLM-based OCR models now outperform all commercial APIs on benchmarks while costing 167x less.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death: </w:t>
      </w:r>
      <w:r>
        <w:rPr>
          <w:rFonts w:ascii="Arial" w:cs="Arial" w:eastAsia="Arial" w:hAnsi="Arial"/>
          <w:sz w:val="22"/>
          <w:szCs w:val="22"/>
        </w:rPr>
        <w:t xml:space="preserve">Traditional detect→recognize→post-process pipelines are being replaced by end-to-end VLMs that see entire documents at once.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Commoditization: </w:t>
      </w:r>
      <w:r>
        <w:rPr>
          <w:rFonts w:ascii="Arial" w:cs="Arial" w:eastAsia="Arial" w:hAnsi="Arial"/>
          <w:sz w:val="22"/>
          <w:szCs w:val="22"/>
        </w:rPr>
        <w:t xml:space="preserve">Basic OCR is effectively free; value has shifted to document understanding, workflow integration, and domain-specific accuracy.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 architectures: </w:t>
      </w:r>
      <w:r>
        <w:rPr>
          <w:rFonts w:ascii="Arial" w:cs="Arial" w:eastAsia="Arial" w:hAnsi="Arial"/>
          <w:sz w:val="22"/>
          <w:szCs w:val="22"/>
        </w:rPr>
        <w:t xml:space="preserve">Production systems increasingly combine traditional OCR (for reliability) with LLMs (for semantic understanding).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October 2025 inflection: </w:t>
      </w:r>
      <w:r>
        <w:rPr>
          <w:rFonts w:ascii="Arial" w:cs="Arial" w:eastAsia="Arial" w:hAnsi="Arial"/>
          <w:sz w:val="22"/>
          <w:szCs w:val="22"/>
        </w:rPr>
        <w:t xml:space="preserve">Six major open-source OCR models in one month marked the tipping point for the industry.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Sources and References</w:t>
      </w:r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wsqyf01lfq9qdtkbznko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Best Open-Source OCR Tools in 2025 - Unstract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wn5jylzou7tyolnprjtg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8 Top Open-Source OCR Models Compared - Modal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bwgf43tr91qvjnt9vnh9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Best OCR Models 2026: Benchmarks - CodeSOTA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5e4yonjhwqjnaj2gvsx9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7 Best Open-Source OCR Models 2025 - E2E Networks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xz2xbcub4enmsxkujdmw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10 Awesome OCR Models for 2025 - KDnuggets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7zi9mqpxhdfarxylupd8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Technical Analysis of Non-LLM OCR Engines - IntuitionLabs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yrsribq51ioimb4tlb6p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AWS Textract vs Google Document AI vs Azure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2ubbksvegwsy1-muxz6m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Best OCR Tools 2026 - AI Productivity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-owmy8m4taoms7ggrbhf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Document AI Cost Comparison - AI Productivity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kxmzdfr13o1qr6uykezc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Document Data Extraction 2026: LLMs vs OCRs - Vellum AI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a5gwxgp7zv7qewmu-kws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Top 10 Vision Language Models 2026 - DataCamp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ateklo6mkr1ttgn3dvg1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Best Vision &amp; Multimodal LLMs Jan 2026 - WhatLLM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-tx-cf_9ta0kemwjnyu_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DeepSeek OCR vs Qwen-3 VL vs Mistral OCR - Analytics Vidhya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4dbesk9kavop1hbpjvmv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Mistral OCR - Mistral AI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m5dcedf6itpymrhsp7tv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ABBYY Ascend 2025.2 AI Enhancements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xwfkvzd5bnnhzzcccrbs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Invoice OCR Benchmark: Veryfi vs Google vs Mindee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24w7ofclg_yo6ebtanhh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Rossum - Intelligent Document Processing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-mmubufa-a8m-royobio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Best OCR APIs of 2026 - Mindee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aseeofr0vyoghmwrduns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Handwriting OCR - Transkribus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ruxyumpjcwb2yll3ilkt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OCR Studio 2025 - ID Scanning Breakthroughs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uudcyvomn7fnvgrtwwpn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ID Card OCR Technology - Microblink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3nfxw4gr6f-x5fwpy2as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Comparing Top 6 OCR Systems 2025 - MarkTechPost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xhqhmey2dvnr8rrdxyuo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Best Python OCR Library 2026 - CodeSOTA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j9k19av5uaqqtnkaokb2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OCR Technology in 2026 - Pixno</w:t>
        </w:r>
      </w:hyperlink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OCR Technology Landscape Scan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sqyf01lfq9qdtkbznkoa" Type="http://schemas.openxmlformats.org/officeDocument/2006/relationships/hyperlink" Target="https://unstract.com/blog/best-opensource-ocr-tools-in-2025/" TargetMode="External"/><Relationship Id="rIdwn5jylzou7tyolnprjtg4" Type="http://schemas.openxmlformats.org/officeDocument/2006/relationships/hyperlink" Target="https://modal.com/blog/8-top-open-source-ocr-models-compared" TargetMode="External"/><Relationship Id="rIdbwgf43tr91qvjnt9vnh9q" Type="http://schemas.openxmlformats.org/officeDocument/2006/relationships/hyperlink" Target="https://www.codesota.com/ocr" TargetMode="External"/><Relationship Id="rId5e4yonjhwqjnaj2gvsx9w" Type="http://schemas.openxmlformats.org/officeDocument/2006/relationships/hyperlink" Target="https://www.e2enetworks.com/blog/complete-guide-open-source-ocr-models-2025" TargetMode="External"/><Relationship Id="rIdxz2xbcub4enmsxkujdmw-" Type="http://schemas.openxmlformats.org/officeDocument/2006/relationships/hyperlink" Target="https://www.kdnuggets.com/10-awesome-ocr-models-for-2025" TargetMode="External"/><Relationship Id="rId7zi9mqpxhdfarxylupd84" Type="http://schemas.openxmlformats.org/officeDocument/2006/relationships/hyperlink" Target="https://intuitionlabs.ai/articles/non-llm-ocr-technologies" TargetMode="External"/><Relationship Id="rIdyrsribq51ioimb4tlb6pj" Type="http://schemas.openxmlformats.org/officeDocument/2006/relationships/hyperlink" Target="https://invoicedataextraction.com/blog/aws-textract-vs-google-document-ai-vs-azure-document-intelligence" TargetMode="External"/><Relationship Id="rId2ubbksvegwsy1-muxz6m1" Type="http://schemas.openxmlformats.org/officeDocument/2006/relationships/hyperlink" Target="https://aiproductivity.ai/blog/best-ocr-tools-2026/" TargetMode="External"/><Relationship Id="rId-owmy8m4taoms7ggrbhfl" Type="http://schemas.openxmlformats.org/officeDocument/2006/relationships/hyperlink" Target="https://aiproductivity.ai/blog/document-ai-cost-comparison/" TargetMode="External"/><Relationship Id="rIdkxmzdfr13o1qr6uykezcd" Type="http://schemas.openxmlformats.org/officeDocument/2006/relationships/hyperlink" Target="https://www.vellum.ai/blog/document-data-extraction-llms-vs-ocrs" TargetMode="External"/><Relationship Id="rIda5gwxgp7zv7qewmu-kwsb" Type="http://schemas.openxmlformats.org/officeDocument/2006/relationships/hyperlink" Target="https://www.datacamp.com/blog/top-vision-language-models" TargetMode="External"/><Relationship Id="rIdateklo6mkr1ttgn3dvg1t" Type="http://schemas.openxmlformats.org/officeDocument/2006/relationships/hyperlink" Target="https://whatllm.org/blog/best-vision-models-january-2026" TargetMode="External"/><Relationship Id="rId-tx-cf_9ta0kemwjnyu_w" Type="http://schemas.openxmlformats.org/officeDocument/2006/relationships/hyperlink" Target="https://www.analyticsvidhya.com/blog/2025/11/deepseek-ocr-vs-qwen-3-vl-vs-mistral-ocr/" TargetMode="External"/><Relationship Id="rId4dbesk9kavop1hbpjvmvu" Type="http://schemas.openxmlformats.org/officeDocument/2006/relationships/hyperlink" Target="https://mistral.ai/news/mistral-ocr" TargetMode="External"/><Relationship Id="rIdm5dcedf6itpymrhsp7tvs" Type="http://schemas.openxmlformats.org/officeDocument/2006/relationships/hyperlink" Target="https://www.abbyy.com/company/news/abbyy-ascend-2025-2-ai-enterprise-automation/" TargetMode="External"/><Relationship Id="rIdxwfkvzd5bnnhzzcccrbs6" Type="http://schemas.openxmlformats.org/officeDocument/2006/relationships/hyperlink" Target="https://www.veryfi.com/ai-insights/invoice-ocr-competitors-veryfi/" TargetMode="External"/><Relationship Id="rId24w7ofclg_yo6ebtanhhz" Type="http://schemas.openxmlformats.org/officeDocument/2006/relationships/hyperlink" Target="https://rossum.ai/intelligent-document-processing/" TargetMode="External"/><Relationship Id="rId-mmubufa-a8m-royobioj" Type="http://schemas.openxmlformats.org/officeDocument/2006/relationships/hyperlink" Target="https://www.mindee.com/blog/leading-ocr-api-solutions" TargetMode="External"/><Relationship Id="rIdaseeofr0vyoghmwrdunsj" Type="http://schemas.openxmlformats.org/officeDocument/2006/relationships/hyperlink" Target="https://www.transkribus.org/handwriting-ocr" TargetMode="External"/><Relationship Id="rIdruxyumpjcwb2yll3ilktw" Type="http://schemas.openxmlformats.org/officeDocument/2006/relationships/hyperlink" Target="https://ocrstudio.ai/news/ocr-studio-announces-2025-results-marking-id-scanning-breakthroughs/" TargetMode="External"/><Relationship Id="rIduudcyvomn7fnvgrtwwpnr" Type="http://schemas.openxmlformats.org/officeDocument/2006/relationships/hyperlink" Target="https://microblink.com/identity/id-card-ocr-technology/" TargetMode="External"/><Relationship Id="rId3nfxw4gr6f-x5fwpy2asr" Type="http://schemas.openxmlformats.org/officeDocument/2006/relationships/hyperlink" Target="https://www.marktechpost.com/2025/11/02/comparing-the-top-6-ocr-optical-character-recognition-models-systems-in-2025/" TargetMode="External"/><Relationship Id="rIdxhqhmey2dvnr8rrdxyuou" Type="http://schemas.openxmlformats.org/officeDocument/2006/relationships/hyperlink" Target="https://www.codesota.com/ocr/best-for-python" TargetMode="External"/><Relationship Id="rIdj9k19av5uaqqtnkaokb2n" Type="http://schemas.openxmlformats.org/officeDocument/2006/relationships/hyperlink" Target="https://photes.io/blog/posts/ocr-research-trend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2026-04-20T16:21:12.644Z</dcterms:created>
  <dcterms:modified xsi:type="dcterms:W3CDTF">2026-04-20T16:21:12.645Z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