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ad0403449c34434dda8069b914d7b39bdabcaf5"/>
    <w:p>
      <w:pPr>
        <w:pStyle w:val="Heading1"/>
      </w:pPr>
      <w:r>
        <w:t xml:space="preserve">Metodologías para Estimación de Valores de Referencia de Calidad de Agua en Ambiente Hidrotermal</w:t>
      </w:r>
    </w:p>
    <w:bookmarkStart w:id="14" w:name="X15e0f53af7e4b522bc94268a60ed838eb1061d9"/>
    <w:p>
      <w:pPr>
        <w:pStyle w:val="Heading2"/>
      </w:pPr>
      <w:r>
        <w:t xml:space="preserve">0. Propuesta de valores de referencia (VR) — definición operativa</w:t>
      </w:r>
    </w:p>
    <w:p>
      <w:pPr>
        <w:pStyle w:val="FirstParagraph"/>
      </w:pPr>
      <w:r>
        <w:t xml:space="preserve">Esta sección fija, de manera explícita, los</w:t>
      </w:r>
      <w:r>
        <w:t xml:space="preserve"> </w:t>
      </w:r>
      <w:r>
        <w:rPr>
          <w:b/>
          <w:bCs/>
        </w:rPr>
        <w:t xml:space="preserve">valores de referencia propuestos</w:t>
      </w:r>
      <w:r>
        <w:t xml:space="preserve"> </w:t>
      </w:r>
      <w:r>
        <w:t xml:space="preserve">y cómo se calculan/validan, para que el anexo sea reproducible y auditable.</w:t>
      </w:r>
    </w:p>
    <w:bookmarkStart w:id="9" w:name="entradas-mínimas"/>
    <w:p>
      <w:pPr>
        <w:pStyle w:val="Heading3"/>
      </w:pPr>
      <w:r>
        <w:t xml:space="preserve">Entradas mínimas</w:t>
      </w:r>
    </w:p>
    <w:p>
      <w:pPr>
        <w:pStyle w:val="Compact"/>
        <w:numPr>
          <w:ilvl w:val="0"/>
          <w:numId w:val="1001"/>
        </w:numPr>
      </w:pPr>
      <w:r>
        <w:t xml:space="preserve">Serie histórica de concentraciones</w:t>
      </w:r>
      <w:r>
        <w:t xml:space="preserve"> </w:t>
      </w:r>
      <m:oMath>
        <m:r>
          <m:t>C</m:t>
        </m:r>
      </m:oMath>
      <w:r>
        <w:t xml:space="preserve"> </w:t>
      </w:r>
      <w:r>
        <w:t xml:space="preserve">por parámetro, punto y fracción (total/disuelta), con flags QA/QC y LOD/LOQ por registro cuando aplique.</w:t>
      </w:r>
    </w:p>
    <w:p>
      <w:pPr>
        <w:pStyle w:val="Compact"/>
        <w:numPr>
          <w:ilvl w:val="0"/>
          <w:numId w:val="1001"/>
        </w:numPr>
      </w:pPr>
      <w:r>
        <w:t xml:space="preserve">Serie de caudal</w:t>
      </w:r>
      <w:r>
        <w:t xml:space="preserve"> </w:t>
      </w:r>
      <m:oMath>
        <m:r>
          <m:t>Q</m:t>
        </m:r>
      </m:oMath>
      <w:r>
        <w:t xml:space="preserve"> </w:t>
      </w:r>
      <w:r>
        <w:t xml:space="preserve">(idealmente diaria) representativa del punto; si hay transferencia desde otra estación, definir la regla.</w:t>
      </w:r>
    </w:p>
    <w:p>
      <w:pPr>
        <w:pStyle w:val="Compact"/>
        <w:numPr>
          <w:ilvl w:val="0"/>
          <w:numId w:val="1001"/>
        </w:numPr>
      </w:pPr>
      <w:r>
        <w:t xml:space="preserve">Fechas del periodo de línea base (LB) y del periodo operacional a comparar.</w:t>
      </w:r>
    </w:p>
    <w:bookmarkEnd w:id="9"/>
    <w:bookmarkStart w:id="10" w:name="X6a27f42c3f74c42e6c0fe89b23184f040722b0f"/>
    <w:p>
      <w:pPr>
        <w:pStyle w:val="Heading3"/>
      </w:pPr>
      <w:r>
        <w:t xml:space="preserve">Definición de escenarios hidrológicos (propuesta)</w:t>
      </w:r>
    </w:p>
    <w:p>
      <w:pPr>
        <w:pStyle w:val="Compact"/>
        <w:numPr>
          <w:ilvl w:val="0"/>
          <w:numId w:val="1002"/>
        </w:numPr>
      </w:pPr>
      <w:r>
        <w:t xml:space="preserve">Calcular percentiles de</w:t>
      </w:r>
      <w:r>
        <w:t xml:space="preserve"> </w:t>
      </w:r>
      <m:oMath>
        <m:r>
          <m:t>Q</m:t>
        </m:r>
      </m:oMath>
      <w:r>
        <w:t xml:space="preserve"> </w:t>
      </w:r>
      <w:r>
        <w:t xml:space="preserve">en el periodo de línea base.</w:t>
      </w:r>
    </w:p>
    <w:p>
      <w:pPr>
        <w:pStyle w:val="Compact"/>
        <w:numPr>
          <w:ilvl w:val="0"/>
          <w:numId w:val="1002"/>
        </w:numPr>
      </w:pPr>
      <w:r>
        <w:t xml:space="preserve">Clasificar cada observación (o cada día/mes) en:</w:t>
      </w:r>
    </w:p>
    <w:p>
      <w:pPr>
        <w:pStyle w:val="Compact"/>
        <w:numPr>
          <w:ilvl w:val="1"/>
          <w:numId w:val="1003"/>
        </w:numPr>
      </w:pPr>
      <w:r>
        <w:t xml:space="preserve">Seco:</w:t>
      </w:r>
      <w:r>
        <w:t xml:space="preserve"> </w:t>
      </w:r>
      <m:oMath>
        <m:r>
          <m:t>Q</m:t>
        </m:r>
        <m:r>
          <m:rPr>
            <m:sty m:val="p"/>
          </m:rPr>
          <m:t>≤</m:t>
        </m:r>
        <m:r>
          <m:t>P</m:t>
        </m:r>
        <m:r>
          <m:t>25</m:t>
        </m:r>
      </m:oMath>
    </w:p>
    <w:p>
      <w:pPr>
        <w:pStyle w:val="Compact"/>
        <w:numPr>
          <w:ilvl w:val="1"/>
          <w:numId w:val="1003"/>
        </w:numPr>
      </w:pPr>
      <w:r>
        <w:t xml:space="preserve">Normal:</w:t>
      </w:r>
      <w:r>
        <w:t xml:space="preserve"> </w:t>
      </w:r>
      <m:oMath>
        <m:r>
          <m:t>P</m:t>
        </m:r>
        <m:r>
          <m:t>25</m:t>
        </m:r>
        <m:r>
          <m:rPr>
            <m:sty m:val="p"/>
          </m:rPr>
          <m:t>&lt;</m:t>
        </m:r>
        <m:r>
          <m:t>Q</m:t>
        </m:r>
        <m:r>
          <m:rPr>
            <m:sty m:val="p"/>
          </m:rPr>
          <m:t>≤</m:t>
        </m:r>
        <m:r>
          <m:t>P</m:t>
        </m:r>
        <m:r>
          <m:t>75</m:t>
        </m:r>
      </m:oMath>
    </w:p>
    <w:p>
      <w:pPr>
        <w:pStyle w:val="Compact"/>
        <w:numPr>
          <w:ilvl w:val="1"/>
          <w:numId w:val="1003"/>
        </w:numPr>
      </w:pPr>
      <w:r>
        <w:t xml:space="preserve">Húmedo:</w:t>
      </w:r>
      <w:r>
        <w:t xml:space="preserve"> </w:t>
      </w:r>
      <m:oMath>
        <m:r>
          <m:t>Q</m:t>
        </m:r>
        <m:r>
          <m:rPr>
            <m:sty m:val="p"/>
          </m:rPr>
          <m:t>&gt;</m:t>
        </m:r>
        <m:r>
          <m:t>P</m:t>
        </m:r>
        <m:r>
          <m:t>75</m:t>
        </m:r>
      </m:oMath>
      <w:r>
        <w:t xml:space="preserve"> </w:t>
      </w:r>
      <w:r>
        <w:t xml:space="preserve">(Ajustable si MAS define otra clasificación o si se justifica un esquema alternativo.)</w:t>
      </w:r>
    </w:p>
    <w:bookmarkEnd w:id="10"/>
    <w:bookmarkStart w:id="11" w:name="X11133ae823d4af32735876e478ed42bb7f010db"/>
    <w:p>
      <w:pPr>
        <w:pStyle w:val="Heading3"/>
      </w:pPr>
      <w:r>
        <w:t xml:space="preserve">Valor de referencia propuesto para concentraciones (VR-C)</w:t>
      </w:r>
    </w:p>
    <w:p>
      <w:pPr>
        <w:pStyle w:val="FirstParagraph"/>
      </w:pPr>
      <w:r>
        <w:t xml:space="preserve">Para cada parámetro</w:t>
      </w:r>
      <w:r>
        <w:t xml:space="preserve"> </w:t>
      </w:r>
      <m:oMath>
        <m:r>
          <m:t>p</m:t>
        </m:r>
      </m:oMath>
      <w:r>
        <w:t xml:space="preserve">, punto</w:t>
      </w:r>
      <w:r>
        <w:t xml:space="preserve"> </w:t>
      </w:r>
      <m:oMath>
        <m:r>
          <m:t>s</m:t>
        </m:r>
      </m:oMath>
      <w:r>
        <w:t xml:space="preserve">, fracción</w:t>
      </w:r>
      <w:r>
        <w:t xml:space="preserve"> </w:t>
      </w:r>
      <m:oMath>
        <m:r>
          <m:t>f</m:t>
        </m:r>
      </m:oMath>
      <w:r>
        <w:t xml:space="preserve"> </w:t>
      </w:r>
      <w:r>
        <w:t xml:space="preserve">y escenario</w:t>
      </w:r>
      <w:r>
        <w:t xml:space="preserve"> </w:t>
      </w:r>
      <m:oMath>
        <m:r>
          <m:t>h</m:t>
        </m:r>
      </m:oMath>
      <w:r>
        <w:t xml:space="preserve">:</w:t>
      </w:r>
    </w:p>
    <w:p>
      <w:pPr>
        <w:pStyle w:val="Compact"/>
        <w:numPr>
          <w:ilvl w:val="0"/>
          <w:numId w:val="1004"/>
        </w:numPr>
      </w:pPr>
      <w:r>
        <w:rPr>
          <w:b/>
          <w:bCs/>
        </w:rPr>
        <w:t xml:space="preserve">Propuesta:</w:t>
      </w:r>
      <w:r>
        <w:t xml:space="preserve"> </w:t>
      </w:r>
      <m:oMath>
        <m:r>
          <m:t>V</m:t>
        </m:r>
        <m:sSub>
          <m:e>
            <m:r>
              <m:t>R</m:t>
            </m:r>
          </m:e>
          <m:sub>
            <m:r>
              <m:t>C</m:t>
            </m:r>
          </m:sub>
        </m:sSub>
        <m:r>
          <m:rPr>
            <m:sty m:val="p"/>
          </m:rPr>
          <m:t>(</m:t>
        </m:r>
        <m:r>
          <m:t>p</m:t>
        </m:r>
        <m:r>
          <m:rPr>
            <m:sty m:val="p"/>
          </m:rPr>
          <m:t>,</m:t>
        </m:r>
        <m:r>
          <m:t>s</m:t>
        </m:r>
        <m:r>
          <m:rPr>
            <m:sty m:val="p"/>
          </m:rPr>
          <m:t>,</m:t>
        </m:r>
        <m:r>
          <m:t>f</m:t>
        </m:r>
        <m:r>
          <m:rPr>
            <m:sty m:val="p"/>
          </m:rPr>
          <m:t>,</m:t>
        </m:r>
        <m:r>
          <m:t>h</m:t>
        </m:r>
        <m:r>
          <m:rPr>
            <m:sty m:val="p"/>
          </m:rPr>
          <m:t>)</m:t>
        </m:r>
        <m:r>
          <m:rPr>
            <m:sty m:val="p"/>
          </m:rPr>
          <m:t>=</m:t>
        </m:r>
        <m:r>
          <m:t>P</m:t>
        </m:r>
        <m:r>
          <m:t>95</m:t>
        </m:r>
      </m:oMath>
      <w:r>
        <w:t xml:space="preserve"> </w:t>
      </w:r>
      <w:r>
        <w:t xml:space="preserve">de la distribución de</w:t>
      </w:r>
      <w:r>
        <w:t xml:space="preserve"> </w:t>
      </w:r>
      <m:oMath>
        <m:r>
          <m:t>C</m:t>
        </m:r>
      </m:oMath>
      <w:r>
        <w:t xml:space="preserve"> </w:t>
      </w:r>
      <w:r>
        <w:t xml:space="preserve">en línea base</w:t>
      </w:r>
      <w:r>
        <w:t xml:space="preserve"> </w:t>
      </w:r>
      <w:r>
        <w:rPr>
          <w:b/>
          <w:bCs/>
        </w:rPr>
        <w:t xml:space="preserve">condicionada al escenario</w:t>
      </w:r>
      <w:r>
        <w:t xml:space="preserve"> </w:t>
      </w:r>
      <m:oMath>
        <m:r>
          <m:t>h</m:t>
        </m:r>
      </m:oMath>
      <w:r>
        <w:t xml:space="preserve">.</w:t>
      </w:r>
    </w:p>
    <w:p>
      <w:pPr>
        <w:pStyle w:val="Compact"/>
        <w:numPr>
          <w:ilvl w:val="0"/>
          <w:numId w:val="1004"/>
        </w:numPr>
      </w:pPr>
      <w:r>
        <w:t xml:space="preserve">Si se usa un modelo condicionado a caudal/estación (p.ej. WRTDS/WRTDS-P), reportar</w:t>
      </w:r>
      <w:r>
        <w:t xml:space="preserve"> </w:t>
      </w:r>
      <m:oMath>
        <m:r>
          <m:t>V</m:t>
        </m:r>
        <m:sSub>
          <m:e>
            <m:r>
              <m:t>R</m:t>
            </m:r>
          </m:e>
          <m:sub>
            <m:r>
              <m:t>C</m:t>
            </m:r>
          </m:sub>
        </m:sSub>
      </m:oMath>
      <w:r>
        <w:t xml:space="preserve"> </w:t>
      </w:r>
      <w:r>
        <w:t xml:space="preserve">como el cuantíl (P95) de la distribución modelada</w:t>
      </w:r>
      <w:r>
        <w:t xml:space="preserve"> </w:t>
      </w:r>
      <m:oMath>
        <m:r>
          <m:t>C</m:t>
        </m:r>
        <m:r>
          <m:rPr>
            <m:sty m:val="p"/>
          </m:rPr>
          <m:t>∣</m:t>
        </m:r>
        <m:r>
          <m:rPr>
            <m:sty m:val="p"/>
          </m:rPr>
          <m:t>(</m:t>
        </m:r>
        <m:r>
          <m:t>Q</m:t>
        </m:r>
        <m:r>
          <m:rPr>
            <m:sty m:val="p"/>
          </m:rPr>
          <m:t>,</m:t>
        </m:r>
        <m:r>
          <m:rPr>
            <m:nor/>
            <m:sty m:val="p"/>
          </m:rPr>
          <m:t>estación</m:t>
        </m:r>
        <m:r>
          <m:rPr>
            <m:sty m:val="p"/>
          </m:rPr>
          <m:t>,</m:t>
        </m:r>
        <m:r>
          <m:t>t</m:t>
        </m:r>
        <m:r>
          <m:rPr>
            <m:sty m:val="p"/>
          </m:rPr>
          <m:t>)</m:t>
        </m:r>
      </m:oMath>
      <w:r>
        <w:t xml:space="preserve"> </w:t>
      </w:r>
      <w:r>
        <w:t xml:space="preserve">evaluada bajo el escenario</w:t>
      </w:r>
      <w:r>
        <w:t xml:space="preserve"> </w:t>
      </w:r>
      <m:oMath>
        <m:r>
          <m:t>h</m:t>
        </m:r>
      </m:oMath>
      <w:r>
        <w:t xml:space="preserve">.</w:t>
      </w:r>
    </w:p>
    <w:p>
      <w:pPr>
        <w:pStyle w:val="FirstParagraph"/>
      </w:pPr>
      <w:r>
        <w:t xml:space="preserve">Reglas de decisión (propuesta):</w:t>
      </w:r>
      <w:r>
        <w:t xml:space="preserve"> </w:t>
      </w:r>
      <w:r>
        <w:t xml:space="preserve">* Censura/LOD: seleccionar método según % de censura (p.ej. &lt;15% cuantiles + ROS; 15–50% ROS/EM; &gt;50% bayesiano o reportar VR con alta incertidumbre), preservando trazabilidad por registro.</w:t>
      </w:r>
      <w:r>
        <w:t xml:space="preserve"> </w:t>
      </w:r>
      <w:r>
        <w:t xml:space="preserve">* Outliers/eventos: no eliminar por defecto; excluir solo con evidencia documentada (error analítico/transcripción). Reportar sensibilidad (VR con/sin exclusiones).</w:t>
      </w:r>
    </w:p>
    <w:bookmarkEnd w:id="11"/>
    <w:bookmarkStart w:id="12" w:name="Xcc9b3e7fdbc03c74b112afe21da3864f11ee6ee"/>
    <w:p>
      <w:pPr>
        <w:pStyle w:val="Heading3"/>
      </w:pPr>
      <w:r>
        <w:t xml:space="preserve">Valor de referencia propuesto para masas/cargas (VR-M) (opcional, cuando aplique)</w:t>
      </w:r>
    </w:p>
    <w:p>
      <w:pPr>
        <w:pStyle w:val="Compact"/>
        <w:numPr>
          <w:ilvl w:val="0"/>
          <w:numId w:val="1005"/>
        </w:numPr>
      </w:pPr>
      <w:r>
        <w:t xml:space="preserve">Definir</w:t>
      </w:r>
      <w:r>
        <w:t xml:space="preserve"> </w:t>
      </w:r>
      <m:oMath>
        <m:r>
          <m:t>M</m:t>
        </m:r>
        <m:r>
          <m:rPr>
            <m:sty m:val="p"/>
          </m:rPr>
          <m:t>=</m:t>
        </m:r>
        <m:r>
          <m:t>C</m:t>
        </m:r>
        <m:r>
          <m:rPr>
            <m:sty m:val="p"/>
          </m:rPr>
          <m:t>×</m:t>
        </m:r>
        <m:r>
          <m:t>Q</m:t>
        </m:r>
      </m:oMath>
      <w:r>
        <w:t xml:space="preserve"> </w:t>
      </w:r>
      <w:r>
        <w:t xml:space="preserve">con ventana temporal consistente (diaria/mensual).</w:t>
      </w:r>
    </w:p>
    <w:p>
      <w:pPr>
        <w:pStyle w:val="Compact"/>
        <w:numPr>
          <w:ilvl w:val="0"/>
          <w:numId w:val="1005"/>
        </w:numPr>
      </w:pPr>
      <w:r>
        <w:rPr>
          <w:b/>
          <w:bCs/>
        </w:rPr>
        <w:t xml:space="preserve">Propuesta:</w:t>
      </w:r>
      <w:r>
        <w:t xml:space="preserve"> </w:t>
      </w:r>
      <m:oMath>
        <m:r>
          <m:t>V</m:t>
        </m:r>
        <m:sSub>
          <m:e>
            <m:r>
              <m:t>R</m:t>
            </m:r>
          </m:e>
          <m:sub>
            <m:r>
              <m:t>M</m:t>
            </m:r>
          </m:sub>
        </m:sSub>
        <m:r>
          <m:rPr>
            <m:sty m:val="p"/>
          </m:rPr>
          <m:t>(</m:t>
        </m:r>
        <m:r>
          <m:t>p</m:t>
        </m:r>
        <m:r>
          <m:rPr>
            <m:sty m:val="p"/>
          </m:rPr>
          <m:t>,</m:t>
        </m:r>
        <m:r>
          <m:t>s</m:t>
        </m:r>
        <m:r>
          <m:rPr>
            <m:sty m:val="p"/>
          </m:rPr>
          <m:t>,</m:t>
        </m:r>
        <m:r>
          <m:t>f</m:t>
        </m:r>
        <m:r>
          <m:rPr>
            <m:sty m:val="p"/>
          </m:rPr>
          <m:t>,</m:t>
        </m:r>
        <m:r>
          <m:t>h</m:t>
        </m:r>
        <m:r>
          <m:rPr>
            <m:sty m:val="p"/>
          </m:rPr>
          <m:t>)</m:t>
        </m:r>
        <m:r>
          <m:rPr>
            <m:sty m:val="p"/>
          </m:rPr>
          <m:t>=</m:t>
        </m:r>
        <m:r>
          <m:t>P</m:t>
        </m:r>
        <m:r>
          <m:t>95</m:t>
        </m:r>
      </m:oMath>
      <w:r>
        <w:t xml:space="preserve"> </w:t>
      </w:r>
      <w:r>
        <w:t xml:space="preserve">de la distribución de</w:t>
      </w:r>
      <w:r>
        <w:t xml:space="preserve"> </w:t>
      </w:r>
      <m:oMath>
        <m:r>
          <m:t>M</m:t>
        </m:r>
      </m:oMath>
      <w:r>
        <w:t xml:space="preserve"> </w:t>
      </w:r>
      <w:r>
        <w:t xml:space="preserve">en línea base condicionada a</w:t>
      </w:r>
      <w:r>
        <w:t xml:space="preserve"> </w:t>
      </w:r>
      <m:oMath>
        <m:r>
          <m:t>h</m:t>
        </m:r>
      </m:oMath>
      <w:r>
        <w:t xml:space="preserve">.</w:t>
      </w:r>
    </w:p>
    <w:bookmarkEnd w:id="12"/>
    <w:bookmarkStart w:id="13" w:name="entregables-mínimos-propuestos"/>
    <w:p>
      <w:pPr>
        <w:pStyle w:val="Heading3"/>
      </w:pPr>
      <w:r>
        <w:t xml:space="preserve">Entregables mínimos (propuestos)</w:t>
      </w:r>
    </w:p>
    <w:p>
      <w:pPr>
        <w:pStyle w:val="Compact"/>
        <w:numPr>
          <w:ilvl w:val="0"/>
          <w:numId w:val="1006"/>
        </w:numPr>
      </w:pPr>
      <w:r>
        <w:t xml:space="preserve">Tabla “VR por (punto, parámetro, fracción, escenario)”:</w:t>
      </w:r>
      <w:r>
        <w:t xml:space="preserve"> </w:t>
      </w:r>
      <m:oMath>
        <m:r>
          <m:t>V</m:t>
        </m:r>
        <m:sSub>
          <m:e>
            <m:r>
              <m:t>R</m:t>
            </m:r>
          </m:e>
          <m:sub>
            <m:r>
              <m:t>C</m:t>
            </m:r>
          </m:sub>
        </m:sSub>
      </m:oMath>
      <w:r>
        <w:t xml:space="preserve"> </w:t>
      </w:r>
      <w:r>
        <w:t xml:space="preserve">(y</w:t>
      </w:r>
      <w:r>
        <w:t xml:space="preserve"> </w:t>
      </w:r>
      <m:oMath>
        <m:r>
          <m:t>V</m:t>
        </m:r>
        <m:sSub>
          <m:e>
            <m:r>
              <m:t>R</m:t>
            </m:r>
          </m:e>
          <m:sub>
            <m:r>
              <m:t>M</m:t>
            </m:r>
          </m:sub>
        </m:sSub>
      </m:oMath>
      <w:r>
        <w:t xml:space="preserve"> </w:t>
      </w:r>
      <w:r>
        <w:t xml:space="preserve">si aplica),</w:t>
      </w:r>
      <w:r>
        <w:t xml:space="preserve"> </w:t>
      </w:r>
      <m:oMath>
        <m:r>
          <m:t>n</m:t>
        </m:r>
      </m:oMath>
      <w:r>
        <w:t xml:space="preserve">, % censura, método, periodo LB, notas QA/QC.</w:t>
      </w:r>
    </w:p>
    <w:p>
      <w:pPr>
        <w:pStyle w:val="Compact"/>
        <w:numPr>
          <w:ilvl w:val="0"/>
          <w:numId w:val="1006"/>
        </w:numPr>
      </w:pPr>
      <w:r>
        <w:t xml:space="preserve">Figuras:</w:t>
      </w:r>
      <w:r>
        <w:t xml:space="preserve"> </w:t>
      </w:r>
      <m:oMath>
        <m:r>
          <m:t>C</m:t>
        </m:r>
      </m:oMath>
      <w:r>
        <w:t xml:space="preserve"> </w:t>
      </w:r>
      <w:r>
        <w:t xml:space="preserve">vs</w:t>
      </w:r>
      <w:r>
        <w:t xml:space="preserve"> </w:t>
      </w:r>
      <m:oMath>
        <m:r>
          <m:t>Q</m:t>
        </m:r>
      </m:oMath>
      <w:r>
        <w:t xml:space="preserve"> </w:t>
      </w:r>
      <w:r>
        <w:t xml:space="preserve">con bandas/cuantiles; series temporales con VR; boxplots por escenario/estación.</w:t>
      </w:r>
    </w:p>
    <w:bookmarkEnd w:id="13"/>
    <w:bookmarkEnd w:id="14"/>
    <w:bookmarkStart w:id="15" w:name="X0a11e7af2efdc0d61a03c9601b1634431d29d9d"/>
    <w:p>
      <w:pPr>
        <w:pStyle w:val="Heading2"/>
      </w:pPr>
      <w:r>
        <w:t xml:space="preserve">SLOT 1: Metodologías adecuadas para caracterización de línea base geoquímica en ambientes de alta variabilidad de caudales</w:t>
      </w:r>
    </w:p>
    <w:p>
      <w:pPr>
        <w:pStyle w:val="FirstParagraph"/>
      </w:pPr>
      <w:r>
        <w:t xml:space="preserve">La caracterizacion de la linea base geoquimica en ambientes de alta variabilidad de caudales requiere enfoques metodologicos que consideren la variabilidad temporal, espacial y climatica inherente a los sistemas hidricos de alta montana. El estado actual del arte reconoce que las variables ambientales, incluyendo las concentraciones de constituyentes geoquimicos, varian a traves del tiempo, entre diferentes sitios y entre distintas unidades litologicas, por lo que la variabilidad temporal debe considerarse siempre que sea posible para capturar variaciones climaticas o geoquimicas</w:t>
      </w:r>
      <w:r>
        <w:t xml:space="preserve"> </w:t>
      </w:r>
      <w:r>
        <w:t xml:space="preserve">(U.S. Geological Survey, n.d.)</w:t>
      </w:r>
      <w:r>
        <w:t xml:space="preserve">. En el contexto de Mina Veladero, ubicada a mas de 3700 m.a.s.l., las condiciones de congelamiento durante el invierno, los procesos de deshielo estacional y la variabilidad interanual entre anos humedos y secos generan patrones de caudal que afectan directamente las concentraciones de los analitos monitoreados</w:t>
      </w:r>
      <w:r>
        <w:t xml:space="preserve"> </w:t>
      </w:r>
      <w:r>
        <w:t xml:space="preserve">(</w:t>
      </w:r>
      <w:r>
        <w:rPr>
          <w:i/>
          <w:iCs/>
        </w:rPr>
        <w:t xml:space="preserve">T2.retrieve.md</w:t>
      </w:r>
      <w:r>
        <w:t xml:space="preserve">, n.d.)</w:t>
      </w:r>
      <w:r>
        <w:t xml:space="preserve">. Las metodologias contemporaneas para caracterizacion de linea base en estos ambientes incluyen el uso de analogos naturales combinados con modelamiento geoquimico, asi como el modelamiento de transporte reactivo basado en muestreo sinoptico cuidadoso con inyeccion de trazadores</w:t>
      </w:r>
      <w:r>
        <w:t xml:space="preserve"> </w:t>
      </w:r>
      <w:r>
        <w:t xml:space="preserve">(U.S. Geological Survey, n.d.)</w:t>
      </w:r>
      <w:r>
        <w:t xml:space="preserve">. Un estudio reciente en Los Bronces, Chile, a altitudes de 3600-4000 m, empleo analogos naturales proximos (Santuario Natural Yerba Loca, a 4000-4200 m) donde brechas mineralizadas experimentan meteorización natural produciendo drenaje acido de roca con pH tan bajo como 2.57, demostrando que el congelamiento de fuentes de drenaje acido y el deshielo de nieve y glaciares controlan el ciclo anual de elementos, con el pH elevándose hacia valores neutros en invierno debido al congelamiento de fuentes de drenaje acido en alta elevacion combinado con dilucion por precipitacion</w:t>
      </w:r>
      <w:r>
        <w:t xml:space="preserve"> </w:t>
      </w:r>
      <w:r>
        <w:t xml:space="preserve">(</w:t>
      </w:r>
      <w:r>
        <w:t xml:space="preserve">“Statistical Models for Water Quality Load Estimation,”</w:t>
      </w:r>
      <w:r>
        <w:t xml:space="preserve"> </w:t>
      </w:r>
      <w:r>
        <w:t xml:space="preserve">n.d.-a)</w:t>
      </w:r>
      <w:r>
        <w:t xml:space="preserve">. El alcance tecnico de MAS establece que las concentraciones mas bajas de parametros disueltos y las mayores cargas en suspension se registran durante periodos de mayores caudales, mientras que las concentraciones mas altas se observan en periodos de menor caudal, patrones que deben caracterizarse a lo largo de ciclos anuales completos</w:t>
      </w:r>
      <w:r>
        <w:t xml:space="preserve"> </w:t>
      </w:r>
      <w:r>
        <w:t xml:space="preserve">(</w:t>
      </w:r>
      <w:r>
        <w:rPr>
          <w:i/>
          <w:iCs/>
        </w:rPr>
        <w:t xml:space="preserve">T2.retrieve.md</w:t>
      </w:r>
      <w:r>
        <w:t xml:space="preserve">, n.d.)</w:t>
      </w:r>
      <w:r>
        <w:t xml:space="preserve">. Las metodologias actuales incorporan tecnicas analiticas avanzadas, incluyendo marcos hibridos geoestadisticos y de aprendizaje profundo desarrollados en 2025 para caracterizacion geoquimica en relaves mineros, empleando tecnicas geoestadisticas con modelos esfericos ampliamente recomendados en geoquimica ambiental, facilitados por avances tecnologicos como ICP-AES e ICP-MS que permiten analisis multi-elemento rapidos y relativamente economicos</w:t>
      </w:r>
      <w:r>
        <w:t xml:space="preserve"> </w:t>
      </w:r>
      <w:r>
        <w:t xml:space="preserve">(</w:t>
      </w:r>
      <w:r>
        <w:t xml:space="preserve">“Geostatistical Methods for Environmental Geochemistry,”</w:t>
      </w:r>
      <w:r>
        <w:t xml:space="preserve"> </w:t>
      </w:r>
      <w:r>
        <w:t xml:space="preserve">2025)</w:t>
      </w:r>
      <w:r>
        <w:t xml:space="preserve">. El enfoque metodologico para Veladero debe integrar estadisticas descriptivas para cada parametro y punto de monitoreo, evaluacion de correlaciones entre parametros y variables hidrologicas (caudal o precipitacion), identificacion de valores atipicos mediante enfoques estadisticos univariados y multivariados, y consideracion explicita de estudios de cambio climatico relevantes para la cuenca De las Taguas</w:t>
      </w:r>
      <w:r>
        <w:t xml:space="preserve"> </w:t>
      </w:r>
      <w:r>
        <w:t xml:space="preserve">(</w:t>
      </w:r>
      <w:r>
        <w:rPr>
          <w:i/>
          <w:iCs/>
        </w:rPr>
        <w:t xml:space="preserve">T2.retrieve.md</w:t>
      </w:r>
      <w:r>
        <w:t xml:space="preserve">, n.d.)</w:t>
      </w:r>
      <w:r>
        <w:t xml:space="preserve">.</w:t>
      </w:r>
    </w:p>
    <w:bookmarkEnd w:id="15"/>
    <w:bookmarkStart w:id="16" w:name="X485eb383e0e59d936ab47a9bab59022c32eb73c"/>
    <w:p>
      <w:pPr>
        <w:pStyle w:val="Heading2"/>
      </w:pPr>
      <w:r>
        <w:t xml:space="preserve">SLOT 2: Metodología para caracterizar línea base — concentraciones versus masas</w:t>
      </w:r>
    </w:p>
    <w:p>
      <w:pPr>
        <w:pStyle w:val="FirstParagraph"/>
      </w:pPr>
      <w:r>
        <w:t xml:space="preserve">La seleccion entre caracterizar la linea base mediante concentraciones o masas representa una decision metodologica fundamental que debe considerar las ventajas, desventajas y aplicabilidad de cada enfoque en el contexto de alta variabilidad de caudales. Las concentraciones de contaminantes se refieren a la cantidad de un contaminante en un volumen definido de agua (por ejemplo, miligramos de nitrogeno por litro de agua), mientras que las cargas (masas) representan la cantidad de contaminante transportada por un cuerpo de agua particular dentro de un marco temporal particular (por ejemplo, 107 libras de nitrogeno por dia)</w:t>
      </w:r>
      <w:r>
        <w:t xml:space="preserve"> </w:t>
      </w:r>
      <w:r>
        <w:t xml:space="preserve">(University of California Cooperative Extension, n.d.)</w:t>
      </w:r>
      <w:r>
        <w:t xml:space="preserve">. Los cuerpos de agua que transportan la misma concentracion de contaminante pero que difieren en hidrologia pueden tener cargas drasticamente diferentes, razon por la cual la Agencia de Proteccion Ambiental de Estados Unidos requiere que los planes de manejo de cuencas reporten niveles de contaminantes en terminos de cargas, aunque las concentraciones generalmente se utilizan como umbrales porque las muestras de agua se reportan en terminos de concentracion con un nivel conocido de precision y exactitud</w:t>
      </w:r>
      <w:r>
        <w:t xml:space="preserve"> </w:t>
      </w:r>
      <w:r>
        <w:t xml:space="preserve">(University of California Cooperative Extension, n.d.)</w:t>
      </w:r>
      <w:r>
        <w:t xml:space="preserve">. Calculos muy simples de carga pueden obtenerse multiplicando la concentracion por el caudal, aunque generalmente se requieren mediciones continuas de caudal y muestras frecuentes de calidad de agua para capturar con precision y confiabilidad el patron real de carga, dado que tanto el caudal como las concentraciones de contaminantes son altamente variables</w:t>
      </w:r>
      <w:r>
        <w:t xml:space="preserve"> </w:t>
      </w:r>
      <w:r>
        <w:t xml:space="preserve">(U.S. Environmental Protection Agency, 2013)</w:t>
      </w:r>
      <w:r>
        <w:t xml:space="preserve">. En el contexto de Veladero, donde los caudales pueden variar drasticamente incluso durante el dia debido a procesos de deshielo (caudal casi cero en horas de manana con sombras sobre los arroyos y caudales mayores que cero a partir de mediodía), el enfoque basado en masas presenta ventajas conceptuales al</w:t>
      </w:r>
      <w:r>
        <w:t xml:space="preserve"> </w:t>
      </w:r>
      <w:r>
        <w:t xml:space="preserve">“desagregar”</w:t>
      </w:r>
      <w:r>
        <w:t xml:space="preserve"> </w:t>
      </w:r>
      <w:r>
        <w:t xml:space="preserve">el efecto de la variabilidad del caudal de la medicion, permitiendo comparaciones mas robustas entre diferentes regimenes hidrologicos</w:t>
      </w:r>
      <w:r>
        <w:t xml:space="preserve"> </w:t>
      </w:r>
      <w:r>
        <w:t xml:space="preserve">(</w:t>
      </w:r>
      <w:r>
        <w:rPr>
          <w:i/>
          <w:iCs/>
        </w:rPr>
        <w:t xml:space="preserve">T2.retrieve.md</w:t>
      </w:r>
      <w:r>
        <w:t xml:space="preserve">, n.d.)</w:t>
      </w:r>
      <w:r>
        <w:t xml:space="preserve">. El alcance tecnico de MAS requiere que el adjudicatario proponga y justifique la metodologia mas adecuada para comparar las concentraciones de cada parametro en cada punto de monitoreo desde el inicio de la operacion, teniendo como referencia la concentracion maxima del periodo de linea de base, reconociendo que la concentracion de solutos en los arroyos que drenan la zona de Veladero varia con el tiempo en respuesta a factores como la litologia, los cambios climaticos y estacionales, las variaciones de caudal, los usos del suelo y las condiciones fisicoquimicas del sistema</w:t>
      </w:r>
      <w:r>
        <w:t xml:space="preserve"> </w:t>
      </w:r>
      <w:r>
        <w:t xml:space="preserve">(</w:t>
      </w:r>
      <w:r>
        <w:rPr>
          <w:i/>
          <w:iCs/>
        </w:rPr>
        <w:t xml:space="preserve">T2.retrieve.md</w:t>
      </w:r>
      <w:r>
        <w:t xml:space="preserve">, n.d.)</w:t>
      </w:r>
      <w:r>
        <w:t xml:space="preserve">. La seleccion metodologica debe considerar que Veladero requiere nuevos valores de referencia ajustados a cada condicion hidrologica (periodos humedos, secos y normales) aplicables durante la etapa de cierre, lo que favorece enfoques que puedan manejar explicitamente la relacion entre caudal y concentracion o, alternativamente, caracterizar directamente las masas diferenciadas por escenario hidrologico</w:t>
      </w:r>
      <w:r>
        <w:t xml:space="preserve"> </w:t>
      </w:r>
      <w:r>
        <w:t xml:space="preserve">(</w:t>
      </w:r>
      <w:r>
        <w:rPr>
          <w:i/>
          <w:iCs/>
        </w:rPr>
        <w:t xml:space="preserve">T2.retrieve.md</w:t>
      </w:r>
      <w:r>
        <w:t xml:space="preserve">, n.d.)</w:t>
      </w:r>
      <w:r>
        <w:t xml:space="preserve">.</w:t>
      </w:r>
    </w:p>
    <w:bookmarkEnd w:id="16"/>
    <w:bookmarkStart w:id="17" w:name="Xadc658dd500c8ceb0daf388e94e69c9f7aff82b"/>
    <w:p>
      <w:pPr>
        <w:pStyle w:val="Heading2"/>
      </w:pPr>
      <w:r>
        <w:t xml:space="preserve">SLOT 4: Metodologías robustas de estadística ambiental para caracterización de variables aleatorias</w:t>
      </w:r>
    </w:p>
    <w:p>
      <w:pPr>
        <w:pStyle w:val="FirstParagraph"/>
      </w:pPr>
      <w:r>
        <w:t xml:space="preserve">Las metodologias robustas de estadistica ambiental para caracterizacion de variables aleatorias en ambientes hidrotermales de alta variabilidad han evolucionado significativamente mas alla de los metodos tradicionales basados en cuantiles, diagramas de caja, bigotes y medianas. Los metodos de regresion no parametrica robusta para datos con colas pesadas han sido desarrollados especificamente para manejar ruido con colas pesadas y variables de entrada con colas pesadas, implementando descomposicion de manera robusta mediante regresiones lineales robustas iterativas</w:t>
      </w:r>
      <w:r>
        <w:t xml:space="preserve"> </w:t>
      </w:r>
      <w:r>
        <w:t xml:space="preserve">(</w:t>
      </w:r>
      <w:r>
        <w:t xml:space="preserve">“Robust Nonparametric Regression Methods,”</w:t>
      </w:r>
      <w:r>
        <w:t xml:space="preserve"> </w:t>
      </w:r>
      <w:r>
        <w:t xml:space="preserve">n.d.)</w:t>
      </w:r>
      <w:r>
        <w:t xml:space="preserve">. La regresion cuantilica ha atraido enorme atencion principalmente debido a su robustez contra valores atipicos en la respuesta o errores con colas pesadas y la capacidad de explorar heterogeneidad en la respuesta asociada con covariables, siendo particularmente relevante para datos ambientales como mediciones de calidad de aire e indicadores ambientales diarios como temperatura y velocidad del viento</w:t>
      </w:r>
      <w:r>
        <w:t xml:space="preserve"> </w:t>
      </w:r>
      <w:r>
        <w:t xml:space="preserve">(</w:t>
      </w:r>
      <w:r>
        <w:rPr>
          <w:i/>
          <w:iCs/>
        </w:rPr>
        <w:t xml:space="preserve">Statistical Methods for Environmental Data</w:t>
      </w:r>
      <w:r>
        <w:t xml:space="preserve">, n.d.-a)</w:t>
      </w:r>
      <w:r>
        <w:t xml:space="preserve">. Los metodos cuantilesicos estiman cuantiles condicionales y permiten inferencia estadistica sobre la distribucion condicional completa de la respuesta, extendiendose a modelos de regresion cuantilica robustos basados en distribuciones de colas pesadas (como la distribucion Johnson-t) para datos de proporciones continuas en contextos de modelamiento de efectos mixtos mediante aproximaciones bayesianas</w:t>
      </w:r>
      <w:r>
        <w:t xml:space="preserve"> </w:t>
      </w:r>
      <w:r>
        <w:t xml:space="preserve">(</w:t>
      </w:r>
      <w:r>
        <w:t xml:space="preserve">“Robust Quantile Regression for Heavy-Tailed Data,”</w:t>
      </w:r>
      <w:r>
        <w:t xml:space="preserve"> </w:t>
      </w:r>
      <w:r>
        <w:t xml:space="preserve">n.d.)</w:t>
      </w:r>
      <w:r>
        <w:t xml:space="preserve">. El remuestreo bootstrap no parametrico ofrece una alternativa robusta a los metodos parametricos clasicos, utilizando metodos computacionalmente intensivos para proporcionar resultados inferenciales validos bajo una amplia coleccion de condiciones de generacion de datos, aunque se advierte cautela dado que a menos que uno este razonablemente seguro de que la distribucion subyacente no tiene colas pesadas, uno debe dudar en usar el bootstrap ingenuo</w:t>
      </w:r>
      <w:r>
        <w:t xml:space="preserve"> </w:t>
      </w:r>
      <w:r>
        <w:t xml:space="preserve">(</w:t>
      </w:r>
      <w:r>
        <w:rPr>
          <w:i/>
          <w:iCs/>
        </w:rPr>
        <w:t xml:space="preserve">Online Resource</w:t>
      </w:r>
      <w:r>
        <w:t xml:space="preserve">, n.d.-a)</w:t>
      </w:r>
      <w:r>
        <w:t xml:space="preserve">. La inferencia bootstrap para cuantiles y estimadores de diferencia en cuantiles se describe como una herramienta poderosa para obtener inferencia robusta</w:t>
      </w:r>
      <w:r>
        <w:t xml:space="preserve"> </w:t>
      </w:r>
      <w:r>
        <w:t xml:space="preserve">(</w:t>
      </w:r>
      <w:r>
        <w:rPr>
          <w:i/>
          <w:iCs/>
        </w:rPr>
        <w:t xml:space="preserve">Statistical Methods for Environmental Data</w:t>
      </w:r>
      <w:r>
        <w:t xml:space="preserve">, n.d.-b)</w:t>
      </w:r>
      <w:r>
        <w:t xml:space="preserve">. En el contexto especifico del alcance de MAS para Veladero, el procesamiento de datos debe incluir estadisticas descriptivas para cada parametro y punto de monitoreo (medidas de tendencia central, dispersion y rangos observados), evaluacion de correlaciones entre parametros y variables hidrologicas mediante analisis de regresion, e identificacion de valores atipicos mediante enfoques estadisticos univariados y multivariados</w:t>
      </w:r>
      <w:r>
        <w:t xml:space="preserve"> </w:t>
      </w:r>
      <w:r>
        <w:t xml:space="preserve">(</w:t>
      </w:r>
      <w:r>
        <w:rPr>
          <w:i/>
          <w:iCs/>
        </w:rPr>
        <w:t xml:space="preserve">T2.retrieve.md</w:t>
      </w:r>
      <w:r>
        <w:t xml:space="preserve">, n.d.)</w:t>
      </w:r>
      <w:r>
        <w:t xml:space="preserve">. El alcance tecnico requiere que el adjudicatario justifique la metodologia mas adecuada para evaluar el comportamiento de los analitos superficiales y subterraneos en periodos humedos, secos y normales, considerando que estos pueden presentar diferencias marcadas y que en el contexto de cambio climatico, con mayor probabilidad de sequia prolongada durante el cierre, se requiere justificar la variacion existente y la potencial variacion futura de los valores de referencia</w:t>
      </w:r>
      <w:r>
        <w:t xml:space="preserve"> </w:t>
      </w:r>
      <w:r>
        <w:t xml:space="preserve">(</w:t>
      </w:r>
      <w:r>
        <w:rPr>
          <w:i/>
          <w:iCs/>
        </w:rPr>
        <w:t xml:space="preserve">T2.retrieve.md</w:t>
      </w:r>
      <w:r>
        <w:t xml:space="preserve">, n.d.)</w:t>
      </w:r>
      <w:r>
        <w:t xml:space="preserve">. Los valores atipicos deben ser identificados, graficados y evaluados segun criterios que determinen si representan errores analiticos o de transcripcion (en cuyo caso deben corregirse o descartarse) o si corresponden a variacion natural del sistema, senalando graficamente su presencia y evaluando su efecto sobre las estadisticas finales para justificar su inclusion o exclusion</w:t>
      </w:r>
      <w:r>
        <w:t xml:space="preserve"> </w:t>
      </w:r>
      <w:r>
        <w:t xml:space="preserve">(</w:t>
      </w:r>
      <w:r>
        <w:rPr>
          <w:i/>
          <w:iCs/>
        </w:rPr>
        <w:t xml:space="preserve">T2.retrieve.md</w:t>
      </w:r>
      <w:r>
        <w:t xml:space="preserve">, n.d.)</w:t>
      </w:r>
      <w:r>
        <w:t xml:space="preserve">.</w:t>
      </w:r>
    </w:p>
    <w:bookmarkEnd w:id="17"/>
    <w:bookmarkStart w:id="18" w:name="Xf2eee9219f0e8b99a467c77efcea8898e8d1c31"/>
    <w:p>
      <w:pPr>
        <w:pStyle w:val="Heading2"/>
      </w:pPr>
      <w:r>
        <w:t xml:space="preserve">SLOT 7: Práctica estándar para el manejo de caudales en el cálculo de masas</w:t>
      </w:r>
    </w:p>
    <w:p>
      <w:pPr>
        <w:pStyle w:val="FirstParagraph"/>
      </w:pPr>
      <w:r>
        <w:t xml:space="preserve">La practica estandar para el manejo de caudales en el calculo de masas de contaminantes reconoce que tanto el flujo como las concentraciones de contaminantes son altamente variables, por lo que generalmente se requieren mediciones continuas de caudal y muestras frecuentes de calidad de agua para capturar con precision y confiabilidad el patron real de carga</w:t>
      </w:r>
      <w:r>
        <w:t xml:space="preserve"> </w:t>
      </w:r>
      <w:r>
        <w:t xml:space="preserve">(U.S. Environmental Protection Agency, 2013)</w:t>
      </w:r>
      <w:r>
        <w:t xml:space="preserve">. Calculos muy simples de carga pueden obtenerse multiplicando la concentracion por el caudal, pero se necesita una herramienta para estimar las cargas a partir de los datos disponibles de concentracion muestreada y caudal continuo en una ubicacion de muestreo particular</w:t>
      </w:r>
      <w:r>
        <w:t xml:space="preserve"> </w:t>
      </w:r>
      <w:r>
        <w:t xml:space="preserve">(University of California Cooperative Extension, n.d.)</w:t>
      </w:r>
      <w:r>
        <w:t xml:space="preserve">. El modelo Weighted Regression on Time, Discharge, and Season Kalman Filter (WRTDS_K) ha sido identificado como el modelo mas adecuado para predecir cargas de solidos suspendidos totales en la mayoria de las estaciones de muestreo, representando aproximaciones avanzadas a la estimacion de cargas ponderadas por flujo</w:t>
      </w:r>
      <w:r>
        <w:t xml:space="preserve"> </w:t>
      </w:r>
      <w:r>
        <w:t xml:space="preserve">(</w:t>
      </w:r>
      <w:r>
        <w:t xml:space="preserve">“Statistical Models for Water Quality Load Estimation,”</w:t>
      </w:r>
      <w:r>
        <w:t xml:space="preserve"> </w:t>
      </w:r>
      <w:r>
        <w:t xml:space="preserve">n.d.-b)</w:t>
      </w:r>
      <w:r>
        <w:t xml:space="preserve">. En el contexto de sistemas con alta variabilidad diaria de caudal, como ocurre en Veladero donde los caudales pueden variar significativamente durante el dia debido a procesos de deshielo, el promediado temporal de caudales es practica comun pero debe realizarse de manera que capture adecuadamente la variabilidad relevante para los objetivos del estudio</w:t>
      </w:r>
      <w:r>
        <w:t xml:space="preserve"> </w:t>
      </w:r>
      <w:r>
        <w:t xml:space="preserve">(</w:t>
      </w:r>
      <w:r>
        <w:rPr>
          <w:i/>
          <w:iCs/>
        </w:rPr>
        <w:t xml:space="preserve">T2.retrieve.md</w:t>
      </w:r>
      <w:r>
        <w:t xml:space="preserve">, n.d.)</w:t>
      </w:r>
      <w:r>
        <w:t xml:space="preserve">. Para el calculo de masas diarias o mensuales, se emplean metodos de integracion que consideran la variabilidad del caudal dentro del periodo, incluyendo aproximaciones de integracion numerica (regla del trapecio, metodo de Simpson) o metodos estadisticos de regresion que relacionan carga con caudal y otras covariables (tiempo, estacion)</w:t>
      </w:r>
      <w:r>
        <w:t xml:space="preserve"> </w:t>
      </w:r>
      <w:r>
        <w:t xml:space="preserve">(U.S. Environmental Protection Agency, n.d.-a)</w:t>
      </w:r>
      <w:r>
        <w:t xml:space="preserve">. La ventana de tiempo apropiada para promediar caudales depende de los objetivos especificos del analisis, la frecuencia de muestreo de calidad de agua y la escala temporal de los procesos hidrologicos relevantes. En el contexto del alcance de MAS para Veladero, donde se requiere establecer valores de referencia diferenciados por escenario hidrologico (seco, normal, humedo) y considerar la variabilidad estacional (congelamiento invernal, deshielo estacional) e interanual (anos humedos versus secos), el manejo de caudales debe permitir la clasificacion de periodos segun umbrales objetivos justificados mediante la variable seleccionada (precipitacion, caudal o ambas) y el metodo estadistico aplicado (percentiles, distribucion de frecuencias o indices hidrologicos)</w:t>
      </w:r>
      <w:r>
        <w:t xml:space="preserve"> </w:t>
      </w:r>
      <w:r>
        <w:t xml:space="preserve">(</w:t>
      </w:r>
      <w:r>
        <w:rPr>
          <w:i/>
          <w:iCs/>
        </w:rPr>
        <w:t xml:space="preserve">T2.retrieve.md</w:t>
      </w:r>
      <w:r>
        <w:t xml:space="preserve">, n.d.)</w:t>
      </w:r>
      <w:r>
        <w:t xml:space="preserve">. Los medidores de flujo pasivos integran la concentracion de contaminante y la tasa de flujo de agua a traves del tiempo, reduciendo la variabilidad de las estimaciones al proporcionar valores promediados temporalmente, lo que representa una aproximacion operacional al concepto de promediar caudales en una ventana de tiempo</w:t>
      </w:r>
      <w:r>
        <w:t xml:space="preserve"> </w:t>
      </w:r>
      <w:r>
        <w:t xml:space="preserve">(Interstate Technology &amp; Regulatory Council, n.d.)</w:t>
      </w:r>
      <w:r>
        <w:t xml:space="preserve">. Para Veladero, donde el alcance requiere comparar las concentraciones de cada parametro en cada punto de monitoreo desde el inicio de la operacion y caracterizar adecuadamente la calidad de agua mediante la comprension de patrones estacionales y espaciales, el metodo recomendable debe considerar ciclos anuales completos y permitir la evaluacion del comportamiento diferencial en periodos humedos, secos y normales</w:t>
      </w:r>
      <w:r>
        <w:t xml:space="preserve"> </w:t>
      </w:r>
      <w:r>
        <w:t xml:space="preserve">(</w:t>
      </w:r>
      <w:r>
        <w:rPr>
          <w:i/>
          <w:iCs/>
        </w:rPr>
        <w:t xml:space="preserve">T2.retrieve.md</w:t>
      </w:r>
      <w:r>
        <w:t xml:space="preserve">, n.d.)</w:t>
      </w:r>
      <w:r>
        <w:t xml:space="preserve">.</w:t>
      </w:r>
    </w:p>
    <w:bookmarkEnd w:id="18"/>
    <w:bookmarkStart w:id="19" w:name="Xfc118f20fc8476e46646360f1fda1d13918fd6c"/>
    <w:p>
      <w:pPr>
        <w:pStyle w:val="Heading2"/>
      </w:pPr>
      <w:r>
        <w:t xml:space="preserve">SLOT 8: Significado de fracción total y fracción disuelta en el contexto de metales</w:t>
      </w:r>
    </w:p>
    <w:p>
      <w:pPr>
        <w:pStyle w:val="FirstParagraph"/>
      </w:pPr>
      <w:r>
        <w:t xml:space="preserve">La distincion entre fraccion total y fraccion disuelta en la caracterizacion de metales en muestras de agua representa una diferenciacion fundamental en quimica analitica ambiental con implicaciones significativas para la interpretacion de resultados de calidad de agua. Las muestras de metales totales NO son filtradas y son preservadas en el momento del muestreo, mientras que los metales disueltos no pueden ser simplemente removidos por filtracion fisica mientras que los metales particulados (insolubles) en teoria pueden ser filtrados</w:t>
      </w:r>
      <w:r>
        <w:t xml:space="preserve"> </w:t>
      </w:r>
      <w:r>
        <w:t xml:space="preserve">(</w:t>
      </w:r>
      <w:r>
        <w:rPr>
          <w:i/>
          <w:iCs/>
        </w:rPr>
        <w:t xml:space="preserve">Online Resource</w:t>
      </w:r>
      <w:r>
        <w:t xml:space="preserve">, n.d.-b)</w:t>
      </w:r>
      <w:r>
        <w:t xml:space="preserve">. La practica estandar utiliza un filtro de 0.45 micrometros para separar las formas disueltas de las particuladas, estableciendo una separacion operacional basada en tamano de particula mas que en especiacion quimica estricta</w:t>
      </w:r>
      <w:r>
        <w:t xml:space="preserve"> </w:t>
      </w:r>
      <w:r>
        <w:t xml:space="preserve">(</w:t>
      </w:r>
      <w:r>
        <w:rPr>
          <w:i/>
          <w:iCs/>
        </w:rPr>
        <w:t xml:space="preserve">Online Resource</w:t>
      </w:r>
      <w:r>
        <w:t xml:space="preserve">, n.d.-c)</w:t>
      </w:r>
      <w:r>
        <w:t xml:space="preserve">. La fraccion total incluye tanto metales disueltos (incluyendo iones metalicos libres, complejos solubles con ligandos organicos e inorganicos, y coloides finos que pasan el filtro de 0.45 micrometros) como metales asociados con material particulado suspendido (oxidos metalicos, minerales, material organico particulado)</w:t>
      </w:r>
      <w:r>
        <w:t xml:space="preserve"> </w:t>
      </w:r>
      <w:r>
        <w:t xml:space="preserve">(U.S. Environmental Protection Agency, n.d.-b)</w:t>
      </w:r>
      <w:r>
        <w:t xml:space="preserve">. La fraccion disuelta representa principalmente metales en forma ionica y complejos solubles que han pasado el filtro de 0.45 micrometros, aunque esta fraccion puede incluir coloides finos y nanoparticulas metalicas que atraviesan el filtro</w:t>
      </w:r>
      <w:r>
        <w:t xml:space="preserve"> </w:t>
      </w:r>
      <w:r>
        <w:t xml:space="preserve">(</w:t>
      </w:r>
      <w:r>
        <w:rPr>
          <w:i/>
          <w:iCs/>
        </w:rPr>
        <w:t xml:space="preserve">Online Resource</w:t>
      </w:r>
      <w:r>
        <w:t xml:space="preserve">, n.d.-c)</w:t>
      </w:r>
      <w:r>
        <w:t xml:space="preserve">. En el contexto del alcance de MAS para Veladero, la evaluacion debe considerar todos los parametros fisicoquimicos, compuestos quimicos, especies de cianuro y metales en fraccion total y disuelta historicamente monitoreados en los puntos SW-3 y LA-7, incluyendo metales como Aluminio, Antimonio, Arsenico, Bario, Berilio, Bismuto, Boro, Cadmio, Calcio, Cobalto, Cobre, Cromo, Hierro, Litio, Magnesio, Manganeso, Mercurio, Molibdeno, Niquel, Oro, Paladio, Plata, Plomo, Potasio, Selenio, Sodio, Titanio, Uranio, Vanadio y Zinc en fraccion total, y un subconjunto de estos (Aluminio, Antimonio, Arsenico, Boro, Cadmio, Calcio, Cobalto, Cobre, Hierro, Litio, Magnesio, Manganeso, Mercurio, Niquel, Plomo, Potasio, Selenio, Sodio, Titanio, Uranio, Zinc) en fraccion disuelta</w:t>
      </w:r>
      <w:r>
        <w:t xml:space="preserve"> </w:t>
      </w:r>
      <w:r>
        <w:t xml:space="preserve">(</w:t>
      </w:r>
      <w:r>
        <w:rPr>
          <w:i/>
          <w:iCs/>
        </w:rPr>
        <w:t xml:space="preserve">T2.retrieve.md</w:t>
      </w:r>
      <w:r>
        <w:t xml:space="preserve">, n.d.)</w:t>
      </w:r>
      <w:r>
        <w:t xml:space="preserve">. Los valores de referencia de concentracion de Mina Veladero, tanto en fraccion total como disuelta, se basan en los valores medidos durante el periodo de linea de base, y en los ultimos anos los registros obtenidos para diversos parametros analizados muestran desviaciones que tienden a superar los valores de referencia historicos, observandose ademas una relacion estacional asociada al caudal de los cauces</w:t>
      </w:r>
      <w:r>
        <w:t xml:space="preserve"> </w:t>
      </w:r>
      <w:r>
        <w:t xml:space="preserve">(</w:t>
      </w:r>
      <w:r>
        <w:rPr>
          <w:i/>
          <w:iCs/>
        </w:rPr>
        <w:t xml:space="preserve">T2.retrieve.md</w:t>
      </w:r>
      <w:r>
        <w:t xml:space="preserve">, n.d.)</w:t>
      </w:r>
      <w:r>
        <w:t xml:space="preserve">. Las concentraciones mas bajas de parametros disueltos y las mayores cargas en suspension (concentraciones totales) se registran durante periodos de mayores caudales, mientras que las concentraciones mas altas se observan en periodos de menor caudal, patrones que deben caracterizarse a lo largo de ciclos anuales completos</w:t>
      </w:r>
      <w:r>
        <w:t xml:space="preserve"> </w:t>
      </w:r>
      <w:r>
        <w:t xml:space="preserve">(</w:t>
      </w:r>
      <w:r>
        <w:rPr>
          <w:i/>
          <w:iCs/>
        </w:rPr>
        <w:t xml:space="preserve">T2.retrieve.md</w:t>
      </w:r>
      <w:r>
        <w:t xml:space="preserve">, n.d.)</w:t>
      </w:r>
      <w:r>
        <w:t xml:space="preserve">.</w:t>
      </w:r>
    </w:p>
    <w:bookmarkEnd w:id="19"/>
    <w:bookmarkStart w:id="20" w:name="X19982de5cc27614bd2e5707194d41b7021f3805"/>
    <w:p>
      <w:pPr>
        <w:pStyle w:val="Heading2"/>
      </w:pPr>
      <w:r>
        <w:t xml:space="preserve">SLOT 9: Justificación del interés en metales en fracción total y fracción disuelta</w:t>
      </w:r>
    </w:p>
    <w:p>
      <w:pPr>
        <w:pStyle w:val="FirstParagraph"/>
      </w:pPr>
      <w:r>
        <w:t xml:space="preserve">El interes en conocer los parametros estadisticos de metales especificos en fraccion total y fraccion disuelta se fundamenta en las diferencias de bioavailabilidad, toxicidad, cumplimiento normativo y procesos de transporte que caracterizan a cada fraccion. La fraccion de metal biodisponible (principalmente iones metalicos, pero tambien especies neutras y anionicas) representa la fraccion de metal toxica en lugar de las concentraciones totales de metales, lo que es significativo porque la biodisponibilidad de metales puede producir diferencias en toxicidad de hasta 100 veces a traves de un rango de quimicas de agua en aguas superficiales</w:t>
      </w:r>
      <w:r>
        <w:t xml:space="preserve"> </w:t>
      </w:r>
      <w:r>
        <w:t xml:space="preserve">(</w:t>
      </w:r>
      <w:r>
        <w:t xml:space="preserve">“Metal Bioavailability in Freshwater Environments,”</w:t>
      </w:r>
      <w:r>
        <w:t xml:space="preserve"> </w:t>
      </w:r>
      <w:r>
        <w:t xml:space="preserve">n.d.)</w:t>
      </w:r>
      <w:r>
        <w:t xml:space="preserve">. Cuando se expresa como metal recuperable total, o incluso metal disuelto (filtrable), muchos metales pueden mostrar una variacion de 1 a 2 ordenes de magnitud en toxicidad a traves de aguas con caracteristicas diferentes</w:t>
      </w:r>
      <w:r>
        <w:t xml:space="preserve"> </w:t>
      </w:r>
      <w:r>
        <w:t xml:space="preserve">(U.S. Environmental Protection Agency, n.d.-c)</w:t>
      </w:r>
      <w:r>
        <w:t xml:space="preserve">. El metal disuelto aproxima mas cercanamente la fraccion biodisponible de metal en la columna de agua que el metal recuperable total, razon por la cual la politica de EPA de Estados Unidos cambio a recomendar mediciones de metal disuelto para estandares de calidad de agua</w:t>
      </w:r>
      <w:r>
        <w:t xml:space="preserve"> </w:t>
      </w:r>
      <w:r>
        <w:t xml:space="preserve">(U.S. Environmental Protection Agency, n.d.-c)</w:t>
      </w:r>
      <w:r>
        <w:t xml:space="preserve">. Sin embargo, si se utiliza metal recuperable total para estandares de calidad de agua, la composicion de factores debido a la menor biodisponibilidad del metal particulado puede resultar en un estandar de calidad de agua conservador</w:t>
      </w:r>
      <w:r>
        <w:t xml:space="preserve"> </w:t>
      </w:r>
      <w:r>
        <w:t xml:space="preserve">(U.S. Environmental Protection Agency, n.d.-c)</w:t>
      </w:r>
      <w:r>
        <w:t xml:space="preserve">. Varios factores, incluyendo pH, contenido de carbono organico, dureza del agua, alcalinidad, oxigeno disuelto y sulfuros, influyen en la especiacion de metales y la biodisponibilidad</w:t>
      </w:r>
      <w:r>
        <w:t xml:space="preserve"> </w:t>
      </w:r>
      <w:r>
        <w:t xml:space="preserve">(</w:t>
      </w:r>
      <w:r>
        <w:rPr>
          <w:i/>
          <w:iCs/>
        </w:rPr>
        <w:t xml:space="preserve">Online Resource</w:t>
      </w:r>
      <w:r>
        <w:t xml:space="preserve">, n.d.-c)</w:t>
      </w:r>
      <w:r>
        <w:t xml:space="preserve">. En el contexto especifico de Veladero, donde el alcance de MAS requiere establecer nuevos valores de referencia de calidad de agua superficial para la etapa de cierre mediante el analisis historico y estadistico de los puntos SW-3 (aguas arriba) y LA-7 (punto de cumplimiento), la caracterizacion de metales en ambas fracciones permite evaluar tanto el comportamiento de los metales biodisponibles (fraccion disuelta) relevantes para evaluacion de toxicidad acuatica, como el transporte total de metales (fraccion total) que incluye metales asociados con sedimentos en suspension, particularmente importante durante periodos de mayores caudales cuando las cargas en suspension son maximas</w:t>
      </w:r>
      <w:r>
        <w:t xml:space="preserve"> </w:t>
      </w:r>
      <w:r>
        <w:t xml:space="preserve">(</w:t>
      </w:r>
      <w:r>
        <w:rPr>
          <w:i/>
          <w:iCs/>
        </w:rPr>
        <w:t xml:space="preserve">T2.retrieve.md</w:t>
      </w:r>
      <w:r>
        <w:t xml:space="preserve">, n.d.)</w:t>
      </w:r>
      <w:r>
        <w:t xml:space="preserve">. Los valores de referencia de concentracion de Mina Veladero se basan en los valores medidos durante el periodo de linea de base tanto en fraccion total como disuelta, y en los ultimos anos los registros muestran desviaciones que tienden a superar los valores de referencia historicos, con relacion estacional asociada al caudal, lo que justifica la necesidad de actualizar estos valores considerando ambas fracciones de manera diferenciada</w:t>
      </w:r>
      <w:r>
        <w:t xml:space="preserve"> </w:t>
      </w:r>
      <w:r>
        <w:t xml:space="preserve">(</w:t>
      </w:r>
      <w:r>
        <w:rPr>
          <w:i/>
          <w:iCs/>
        </w:rPr>
        <w:t xml:space="preserve">T2.retrieve.md</w:t>
      </w:r>
      <w:r>
        <w:t xml:space="preserve">, n.d.)</w:t>
      </w:r>
      <w:r>
        <w:t xml:space="preserve">. Para metales como Aluminio, Amonio, Antimonio, Arsenico, Cadmio, Cobre, Hierro, Manganeso, Mercurio, Niquel, Plomo, Selenio y Zinc, que tienen implicaciones toxicologicas y regulatorias significativas, la caracterizacion de ambas fracciones permite establecer umbrales de referencia que consideren tanto el riesgo ecotoxicologico (dominado por la fraccion disuelta biodisponible) como el transporte total de contaminantes en el sistema (fraccion total)</w:t>
      </w:r>
      <w:r>
        <w:t xml:space="preserve"> </w:t>
      </w:r>
      <w:r>
        <w:t xml:space="preserve">(</w:t>
      </w:r>
      <w:r>
        <w:rPr>
          <w:i/>
          <w:iCs/>
        </w:rPr>
        <w:t xml:space="preserve">T2.retrieve.md</w:t>
      </w:r>
      <w:r>
        <w:t xml:space="preserve">, n.d.)</w:t>
      </w:r>
      <w:r>
        <w:t xml:space="preserve">.</w:t>
      </w:r>
    </w:p>
    <w:bookmarkEnd w:id="20"/>
    <w:bookmarkStart w:id="21" w:name="X8bce0b9d3d86bb54d7fb93fe3d9f8d93929f23d"/>
    <w:p>
      <w:pPr>
        <w:pStyle w:val="Heading2"/>
      </w:pPr>
      <w:r>
        <w:t xml:space="preserve">SLOT 10: Uso de fracciones total y disuelta en metodologías basadas en masas</w:t>
      </w:r>
    </w:p>
    <w:p>
      <w:pPr>
        <w:pStyle w:val="FirstParagraph"/>
      </w:pPr>
      <w:r>
        <w:t xml:space="preserve">La evaluacion del uso de fracciones total y disuelta en metodologias basadas en masas requiere considerar si la caracterizacion por fraccion tiene sentido conceptual y practico cuando se trabaja con masas (</w:t>
      </w:r>
      <m:oMath>
        <m:r>
          <m:t>M</m:t>
        </m:r>
        <m:r>
          <m:rPr>
            <m:sty m:val="p"/>
          </m:rPr>
          <m:t>=</m:t>
        </m:r>
        <m:r>
          <m:t>C</m:t>
        </m:r>
        <m:r>
          <m:rPr>
            <m:sty m:val="p"/>
          </m:rPr>
          <m:t>×</m:t>
        </m:r>
        <m:r>
          <m:t>Q</m:t>
        </m:r>
      </m:oMath>
      <w:r>
        <w:t xml:space="preserve">, donde</w:t>
      </w:r>
      <w:r>
        <w:t xml:space="preserve"> </w:t>
      </w:r>
      <m:oMath>
        <m:r>
          <m:t>M</m:t>
        </m:r>
      </m:oMath>
      <w:r>
        <w:t xml:space="preserve"> </w:t>
      </w:r>
      <w:r>
        <w:t xml:space="preserve">es masa por unidad de tiempo,</w:t>
      </w:r>
      <w:r>
        <w:t xml:space="preserve"> </w:t>
      </w:r>
      <m:oMath>
        <m:r>
          <m:t>C</m:t>
        </m:r>
      </m:oMath>
      <w:r>
        <w:t xml:space="preserve"> </w:t>
      </w:r>
      <w:r>
        <w:t xml:space="preserve">es concentracion y</w:t>
      </w:r>
      <w:r>
        <w:t xml:space="preserve"> </w:t>
      </w:r>
      <m:oMath>
        <m:r>
          <m:t>Q</m:t>
        </m:r>
      </m:oMath>
      <w:r>
        <w:t xml:space="preserve"> </w:t>
      </w:r>
      <w:r>
        <w:t xml:space="preserve">es caudal) en lugar de concentraciones. Las caracterizaciones por fraccion mantienen su relevancia en metodologias basadas en masas porque las implicaciones de bioavailabilidad, toxicidad y transporte que diferencian las fracciones permanecen validas independientemente de si se expresan como concentraciones o como cargas de masa. La masa de metal disuelto (concentracion de metal disuelto multiplicada por caudal) representa el flujo de la fraccion biodisponible y toxica, mientras que la masa de metal total representa el flujo completo de metal transportado por el sistema incluyendo tanto formas disueltas como asociadas con sedimentos en suspension</w:t>
      </w:r>
      <w:r>
        <w:t xml:space="preserve"> </w:t>
      </w:r>
      <w:r>
        <w:t xml:space="preserve">(Interstate Technology &amp; Regulatory Council, n.d.)</w:t>
      </w:r>
      <w:r>
        <w:t xml:space="preserve">. La descarga de masa es el producto de la descarga de agua multiplicada por la concentracion promedio de contaminante, y este principio aplica tanto a fracciones disueltas como totales</w:t>
      </w:r>
      <w:r>
        <w:t xml:space="preserve"> </w:t>
      </w:r>
      <w:r>
        <w:t xml:space="preserve">(Interstate Technology &amp; Regulatory Council, n.d.)</w:t>
      </w:r>
      <w:r>
        <w:t xml:space="preserve">. En el contexto de Veladero, donde las concentraciones mas bajas de parametros disueltos y las mayores cargas en suspension (concentraciones totales) se registran durante periodos de mayores caudales, la caracterizacion basada en masas permitiria capturar mejor el balance total de transporte de metales que ocurre durante diferentes regimenes hidrologicos</w:t>
      </w:r>
      <w:r>
        <w:t xml:space="preserve"> </w:t>
      </w:r>
      <w:r>
        <w:t xml:space="preserve">(</w:t>
      </w:r>
      <w:r>
        <w:rPr>
          <w:i/>
          <w:iCs/>
        </w:rPr>
        <w:t xml:space="preserve">T2.retrieve.md</w:t>
      </w:r>
      <w:r>
        <w:t xml:space="preserve">, n.d.)</w:t>
      </w:r>
      <w:r>
        <w:t xml:space="preserve">. Durante periodos de altos caudales, aunque las concentraciones disueltas disminuyen por dilucion, la masa disuelta transportada puede mantenerse relativamente constante o incluso aumentar si el incremento en caudal compensa la dilucion, mientras que la masa total transportada generalmente aumenta significativamente debido a la movilizacion de sedimentos y material particulado con metales asociados. Para determinar cual de las dos fracciones debe usarse para estimar la masa de metales en un escenario de linea de base, la seleccion debe considerar los objetivos regulatorios y de gestion del proyecto. Si el objetivo es evaluar el transporte total de metales a traves del sistema y el balance de masa completo (relevante para evaluaciones de impacto acumulativo y cargas totales a cuerpos receptores aguas abajo), la fraccion total es mas apropiada</w:t>
      </w:r>
      <w:r>
        <w:t xml:space="preserve"> </w:t>
      </w:r>
      <w:r>
        <w:t xml:space="preserve">(U.S. Environmental Protection Agency, 2013)</w:t>
      </w:r>
      <w:r>
        <w:t xml:space="preserve">. Si el objetivo es evaluar el potencial de efectos toxicos en organismos acuaticos o el cumplimiento con estandares de calidad de agua basados en biodisponibilidad, la fraccion disuelta es mas relevante</w:t>
      </w:r>
      <w:r>
        <w:t xml:space="preserve"> </w:t>
      </w:r>
      <w:r>
        <w:t xml:space="preserve">(U.S. Environmental Protection Agency, n.d.-c)</w:t>
      </w:r>
      <w:r>
        <w:t xml:space="preserve">. En el contexto del alcance de MAS para Veladero, donde se requiere establecer valores de referencia de calidad de agua superficial para la etapa de cierre considerando escenarios hidrológicos diferenciados (seco, normal, humedo), la aproximacion mas robusta seria caracterizar las masas de metales para ambas fracciones (total y disuelta) de manera diferenciada, permitiendo evaluar tanto el transporte total de metales (fraccion total, relevante para balance de masa y cargas acumulativas) como la carga de metales biodisponibles (fraccion disuelta, relevante para toxicidad acuatica y cumplimiento normativo), reconociendo que ambas perspectivas proporcionan informacion complementaria para la gestion ambiental durante el cierre de la mina</w:t>
      </w:r>
      <w:r>
        <w:t xml:space="preserve"> </w:t>
      </w:r>
      <w:r>
        <w:t xml:space="preserve">(</w:t>
      </w:r>
      <w:r>
        <w:rPr>
          <w:i/>
          <w:iCs/>
        </w:rPr>
        <w:t xml:space="preserve">T2.retrieve.md</w:t>
      </w:r>
      <w:r>
        <w:t xml:space="preserve">, n.d.)</w:t>
      </w:r>
      <w:r>
        <w:t xml:space="preserve">. El alcance tecnico requiere que los nuevos valores de referencia propuestos incluyan valores diferenciados por fraccion total y disuelta cuando corresponda, y valores definidos en funcion del caudal o de la distribucion de caudales segun la metodologia adoptada, lo que apoya la caracterizacion de masas diferenciadas por fraccion</w:t>
      </w:r>
      <w:r>
        <w:t xml:space="preserve"> </w:t>
      </w:r>
      <w:r>
        <w:t xml:space="preserve">(</w:t>
      </w:r>
      <w:r>
        <w:rPr>
          <w:i/>
          <w:iCs/>
        </w:rPr>
        <w:t xml:space="preserve">T2.retrieve.md</w:t>
      </w:r>
      <w:r>
        <w:t xml:space="preserve">, n.d.)</w:t>
      </w:r>
      <w:r>
        <w:t xml:space="preserve">.</w:t>
      </w:r>
    </w:p>
    <w:bookmarkEnd w:id="21"/>
    <w:bookmarkStart w:id="60" w:name="referencias"/>
    <w:p>
      <w:pPr>
        <w:pStyle w:val="Heading2"/>
      </w:pPr>
      <w:r>
        <w:t xml:space="preserve">Referencias</w:t>
      </w:r>
    </w:p>
    <w:bookmarkStart w:id="59" w:name="refs"/>
    <w:bookmarkStart w:id="23" w:name="ref-Natures415980251"/>
    <w:p>
      <w:pPr>
        <w:pStyle w:val="Bibliography"/>
      </w:pPr>
      <w:r>
        <w:t xml:space="preserve">Geostatistical methods for environmental geochemistry. (2025).</w:t>
      </w:r>
      <w:r>
        <w:t xml:space="preserve"> </w:t>
      </w:r>
      <w:r>
        <w:rPr>
          <w:i/>
          <w:iCs/>
        </w:rPr>
        <w:t xml:space="preserve">Scientific Reports</w:t>
      </w:r>
      <w:r>
        <w:t xml:space="preserve">.</w:t>
      </w:r>
      <w:r>
        <w:t xml:space="preserve"> </w:t>
      </w:r>
      <w:hyperlink r:id="rId22">
        <w:r>
          <w:rPr>
            <w:rStyle w:val="Hyperlink"/>
          </w:rPr>
          <w:t xml:space="preserve">https://www.nature.com/articles/s41598-025-19441-5</w:t>
        </w:r>
      </w:hyperlink>
    </w:p>
    <w:bookmarkEnd w:id="23"/>
    <w:bookmarkStart w:id="25" w:name="ref-ITRC"/>
    <w:p>
      <w:pPr>
        <w:pStyle w:val="Bibliography"/>
      </w:pPr>
      <w:r>
        <w:t xml:space="preserve">Interstate Technology &amp; Regulatory Council. (n.d.).</w:t>
      </w:r>
      <w:r>
        <w:t xml:space="preserve"> </w:t>
      </w:r>
      <w:r>
        <w:rPr>
          <w:i/>
          <w:iCs/>
        </w:rPr>
        <w:t xml:space="preserve">Mass flux and mass discharge measurement methods</w:t>
      </w:r>
      <w:r>
        <w:t xml:space="preserve">.</w:t>
      </w:r>
      <w:r>
        <w:t xml:space="preserve"> </w:t>
      </w:r>
      <w:hyperlink r:id="rId24">
        <w:r>
          <w:rPr>
            <w:rStyle w:val="Hyperlink"/>
          </w:rPr>
          <w:t xml:space="preserve">https://maf-1.itrcweb.org/4-measuring-mass-flux-and-mass-discharge/</w:t>
        </w:r>
      </w:hyperlink>
    </w:p>
    <w:bookmarkEnd w:id="25"/>
    <w:bookmarkStart w:id="27" w:name="ref-PMC"/>
    <w:p>
      <w:pPr>
        <w:pStyle w:val="Bibliography"/>
      </w:pPr>
      <w:r>
        <w:t xml:space="preserve">Metal bioavailability in freshwater environments. (n.d.).</w:t>
      </w:r>
      <w:r>
        <w:t xml:space="preserve"> </w:t>
      </w:r>
      <w:r>
        <w:rPr>
          <w:i/>
          <w:iCs/>
        </w:rPr>
        <w:t xml:space="preserve">Environmental Research</w:t>
      </w:r>
      <w:r>
        <w:t xml:space="preserve">.</w:t>
      </w:r>
      <w:r>
        <w:t xml:space="preserve"> </w:t>
      </w:r>
      <w:hyperlink r:id="rId26">
        <w:r>
          <w:rPr>
            <w:rStyle w:val="Hyperlink"/>
          </w:rPr>
          <w:t xml:space="preserve">https://pmc.ncbi.nlm.nih.gov/articles/PMC11382335/</w:t>
        </w:r>
      </w:hyperlink>
    </w:p>
    <w:bookmarkEnd w:id="27"/>
    <w:bookmarkStart w:id="29" w:name="ref-UMNStat"/>
    <w:p>
      <w:pPr>
        <w:pStyle w:val="Bibliography"/>
      </w:pPr>
      <w:r>
        <w:rPr>
          <w:i/>
          <w:iCs/>
        </w:rPr>
        <w:t xml:space="preserve">Online resource</w:t>
      </w:r>
      <w:r>
        <w:t xml:space="preserve">. (n.d.-a).</w:t>
      </w:r>
      <w:r>
        <w:t xml:space="preserve"> </w:t>
      </w:r>
      <w:hyperlink r:id="rId28">
        <w:r>
          <w:rPr>
            <w:rStyle w:val="Hyperlink"/>
          </w:rPr>
          <w:t xml:space="preserve">http://users.stat.umn.edu/~helwig/notes/npboot-notes.html</w:t>
        </w:r>
      </w:hyperlink>
    </w:p>
    <w:bookmarkEnd w:id="29"/>
    <w:bookmarkStart w:id="31" w:name="ref-BVSolutions"/>
    <w:p>
      <w:pPr>
        <w:pStyle w:val="Bibliography"/>
      </w:pPr>
      <w:r>
        <w:rPr>
          <w:i/>
          <w:iCs/>
        </w:rPr>
        <w:t xml:space="preserve">Online resource</w:t>
      </w:r>
      <w:r>
        <w:t xml:space="preserve">. (n.d.-b).</w:t>
      </w:r>
      <w:r>
        <w:t xml:space="preserve"> </w:t>
      </w:r>
      <w:hyperlink r:id="rId30">
        <w:r>
          <w:rPr>
            <w:rStyle w:val="Hyperlink"/>
          </w:rPr>
          <w:t xml:space="preserve">https://bvsolutions.freshdesk.com/en/support/solutions/articles/43000471740-what-is-the-difference-between-total-and-dissolved-metals-</w:t>
        </w:r>
      </w:hyperlink>
    </w:p>
    <w:bookmarkEnd w:id="31"/>
    <w:bookmarkStart w:id="33" w:name="ref-FlowLink"/>
    <w:p>
      <w:pPr>
        <w:pStyle w:val="Bibliography"/>
      </w:pPr>
      <w:r>
        <w:rPr>
          <w:i/>
          <w:iCs/>
        </w:rPr>
        <w:t xml:space="preserve">Online resource</w:t>
      </w:r>
      <w:r>
        <w:t xml:space="preserve">. (n.d.-c).</w:t>
      </w:r>
      <w:r>
        <w:t xml:space="preserve"> </w:t>
      </w:r>
      <w:hyperlink r:id="rId32">
        <w:r>
          <w:rPr>
            <w:rStyle w:val="Hyperlink"/>
          </w:rPr>
          <w:t xml:space="preserve">https://www.flowlink.ca/post/2018/12/15/dissolved-total-metals-whats-the-difference-and-why-it-matters</w:t>
        </w:r>
      </w:hyperlink>
    </w:p>
    <w:bookmarkEnd w:id="33"/>
    <w:bookmarkStart w:id="35" w:name="ref-Springer"/>
    <w:p>
      <w:pPr>
        <w:pStyle w:val="Bibliography"/>
      </w:pPr>
      <w:r>
        <w:t xml:space="preserve">Robust nonparametric regression methods. (n.d.).</w:t>
      </w:r>
      <w:r>
        <w:t xml:space="preserve"> </w:t>
      </w:r>
      <w:r>
        <w:rPr>
          <w:i/>
          <w:iCs/>
        </w:rPr>
        <w:t xml:space="preserve">Journal of Agricultural, Biological and Environmental Statistics</w:t>
      </w:r>
      <w:r>
        <w:t xml:space="preserve">.</w:t>
      </w:r>
      <w:r>
        <w:t xml:space="preserve"> </w:t>
      </w:r>
      <w:hyperlink r:id="rId34">
        <w:r>
          <w:rPr>
            <w:rStyle w:val="Hyperlink"/>
          </w:rPr>
          <w:t xml:space="preserve">https://link.springer.com/article/10.1007/s13253-019-00382-2</w:t>
        </w:r>
      </w:hyperlink>
    </w:p>
    <w:bookmarkEnd w:id="35"/>
    <w:bookmarkStart w:id="37" w:name="ref-Wiley"/>
    <w:p>
      <w:pPr>
        <w:pStyle w:val="Bibliography"/>
      </w:pPr>
      <w:r>
        <w:t xml:space="preserve">Robust quantile regression for heavy-tailed data. (n.d.).</w:t>
      </w:r>
      <w:r>
        <w:t xml:space="preserve"> </w:t>
      </w:r>
      <w:r>
        <w:rPr>
          <w:i/>
          <w:iCs/>
        </w:rPr>
        <w:t xml:space="preserve">Statistica Neerlandica</w:t>
      </w:r>
      <w:r>
        <w:t xml:space="preserve">.</w:t>
      </w:r>
      <w:r>
        <w:t xml:space="preserve"> </w:t>
      </w:r>
      <w:hyperlink r:id="rId36">
        <w:r>
          <w:rPr>
            <w:rStyle w:val="Hyperlink"/>
          </w:rPr>
          <w:t xml:space="preserve">https://onlinelibrary.wiley.com/doi/full/10.1111/stan.12293</w:t>
        </w:r>
      </w:hyperlink>
    </w:p>
    <w:bookmarkEnd w:id="37"/>
    <w:bookmarkStart w:id="39" w:name="ref-ArXiv220210992"/>
    <w:p>
      <w:pPr>
        <w:pStyle w:val="Bibliography"/>
      </w:pPr>
      <w:r>
        <w:rPr>
          <w:i/>
          <w:iCs/>
        </w:rPr>
        <w:t xml:space="preserve">Statistical methods for environmental data</w:t>
      </w:r>
      <w:r>
        <w:t xml:space="preserve">. (n.d.-b).</w:t>
      </w:r>
      <w:r>
        <w:t xml:space="preserve"> </w:t>
      </w:r>
      <w:hyperlink r:id="rId38">
        <w:r>
          <w:rPr>
            <w:rStyle w:val="Hyperlink"/>
          </w:rPr>
          <w:t xml:space="preserve">https://arxiv.org/abs/2202.10992</w:t>
        </w:r>
      </w:hyperlink>
    </w:p>
    <w:bookmarkEnd w:id="39"/>
    <w:bookmarkStart w:id="41" w:name="ref-ArXiv240514628"/>
    <w:p>
      <w:pPr>
        <w:pStyle w:val="Bibliography"/>
      </w:pPr>
      <w:r>
        <w:rPr>
          <w:i/>
          <w:iCs/>
        </w:rPr>
        <w:t xml:space="preserve">Statistical methods for environmental data</w:t>
      </w:r>
      <w:r>
        <w:t xml:space="preserve">. (n.d.-a).</w:t>
      </w:r>
      <w:r>
        <w:t xml:space="preserve"> </w:t>
      </w:r>
      <w:hyperlink r:id="rId40">
        <w:r>
          <w:rPr>
            <w:rStyle w:val="Hyperlink"/>
          </w:rPr>
          <w:t xml:space="preserve">https://arxiv.org/abs/2405.14628</w:t>
        </w:r>
      </w:hyperlink>
    </w:p>
    <w:bookmarkEnd w:id="41"/>
    <w:bookmarkStart w:id="43" w:name="ref-SciDirS002216942"/>
    <w:p>
      <w:pPr>
        <w:pStyle w:val="Bibliography"/>
      </w:pPr>
      <w:r>
        <w:t xml:space="preserve">Statistical models for water quality load estimation. (n.d.-b).</w:t>
      </w:r>
      <w:r>
        <w:t xml:space="preserve"> </w:t>
      </w:r>
      <w:r>
        <w:rPr>
          <w:i/>
          <w:iCs/>
        </w:rPr>
        <w:t xml:space="preserve">Journal of Hydrology</w:t>
      </w:r>
      <w:r>
        <w:t xml:space="preserve">.</w:t>
      </w:r>
      <w:r>
        <w:t xml:space="preserve"> </w:t>
      </w:r>
      <w:hyperlink r:id="rId42">
        <w:r>
          <w:rPr>
            <w:rStyle w:val="Hyperlink"/>
          </w:rPr>
          <w:t xml:space="preserve">https://www.sciencedirect.com/science/article/abs/pii/S0022169422012914</w:t>
        </w:r>
      </w:hyperlink>
    </w:p>
    <w:bookmarkEnd w:id="43"/>
    <w:bookmarkStart w:id="45" w:name="ref-SciDirS002216942a"/>
    <w:p>
      <w:pPr>
        <w:pStyle w:val="Bibliography"/>
      </w:pPr>
      <w:r>
        <w:t xml:space="preserve">Statistical models for water quality load estimation. (n.d.-a).</w:t>
      </w:r>
      <w:r>
        <w:t xml:space="preserve"> </w:t>
      </w:r>
      <w:r>
        <w:rPr>
          <w:i/>
          <w:iCs/>
        </w:rPr>
        <w:t xml:space="preserve">Journal of Hydrology</w:t>
      </w:r>
      <w:r>
        <w:t xml:space="preserve">.</w:t>
      </w:r>
      <w:r>
        <w:t xml:space="preserve"> </w:t>
      </w:r>
      <w:hyperlink r:id="rId44">
        <w:r>
          <w:rPr>
            <w:rStyle w:val="Hyperlink"/>
          </w:rPr>
          <w:t xml:space="preserve">https://www.sciencedirect.com/science/article/pii/S0022169425007280</w:t>
        </w:r>
      </w:hyperlink>
    </w:p>
    <w:bookmarkEnd w:id="45"/>
    <w:bookmarkStart w:id="46" w:name="ref-T2retrieve"/>
    <w:p>
      <w:pPr>
        <w:pStyle w:val="Bibliography"/>
      </w:pPr>
      <w:r>
        <w:rPr>
          <w:i/>
          <w:iCs/>
        </w:rPr>
        <w:t xml:space="preserve">T2.retrieve.md</w:t>
      </w:r>
      <w:r>
        <w:t xml:space="preserve">. (n.d.). Internal knowledge base.</w:t>
      </w:r>
    </w:p>
    <w:bookmarkEnd w:id="46"/>
    <w:bookmarkStart w:id="48" w:name="ref-Monterey"/>
    <w:p>
      <w:pPr>
        <w:pStyle w:val="Bibliography"/>
      </w:pPr>
      <w:r>
        <w:t xml:space="preserve">University of California Cooperative Extension. (n.d.).</w:t>
      </w:r>
      <w:r>
        <w:t xml:space="preserve"> </w:t>
      </w:r>
      <w:r>
        <w:rPr>
          <w:i/>
          <w:iCs/>
        </w:rPr>
        <w:t xml:space="preserve">Water quality and pollutant load calculations</w:t>
      </w:r>
      <w:r>
        <w:t xml:space="preserve">. UC ANR.</w:t>
      </w:r>
      <w:r>
        <w:t xml:space="preserve"> </w:t>
      </w:r>
      <w:hyperlink r:id="rId47">
        <w:r>
          <w:rPr>
            <w:rStyle w:val="Hyperlink"/>
          </w:rPr>
          <w:t xml:space="preserve">https://cemonterey.ucanr.edu/files/171000.pdf</w:t>
        </w:r>
      </w:hyperlink>
    </w:p>
    <w:bookmarkEnd w:id="48"/>
    <w:bookmarkStart w:id="50" w:name="ref-EPAChapter"/>
    <w:p>
      <w:pPr>
        <w:pStyle w:val="Bibliography"/>
      </w:pPr>
      <w:r>
        <w:t xml:space="preserve">U.S. Environmental Protection Agency. (n.d.-a).</w:t>
      </w:r>
      <w:r>
        <w:t xml:space="preserve"> </w:t>
      </w:r>
      <w:r>
        <w:rPr>
          <w:i/>
          <w:iCs/>
        </w:rPr>
        <w:t xml:space="preserve">EPA water quality guidelines</w:t>
      </w:r>
      <w:r>
        <w:t xml:space="preserve">.</w:t>
      </w:r>
      <w:r>
        <w:t xml:space="preserve"> </w:t>
      </w:r>
      <w:hyperlink r:id="rId49">
        <w:r>
          <w:rPr>
            <w:rStyle w:val="Hyperlink"/>
          </w:rPr>
          <w:t xml:space="preserve">https://www.epa.gov/sites/default/files/2015-10/documents/chap7.pdf</w:t>
        </w:r>
      </w:hyperlink>
    </w:p>
    <w:bookmarkEnd w:id="50"/>
    <w:bookmarkStart w:id="52" w:name="ref-EPAWeb"/>
    <w:p>
      <w:pPr>
        <w:pStyle w:val="Bibliography"/>
      </w:pPr>
      <w:r>
        <w:t xml:space="preserve">U.S. Environmental Protection Agency. (n.d.-c).</w:t>
      </w:r>
      <w:r>
        <w:t xml:space="preserve"> </w:t>
      </w:r>
      <w:r>
        <w:rPr>
          <w:i/>
          <w:iCs/>
        </w:rPr>
        <w:t xml:space="preserve">EPA water quality guidelines</w:t>
      </w:r>
      <w:r>
        <w:t xml:space="preserve">.</w:t>
      </w:r>
      <w:r>
        <w:t xml:space="preserve"> </w:t>
      </w:r>
      <w:hyperlink r:id="rId51">
        <w:r>
          <w:rPr>
            <w:rStyle w:val="Hyperlink"/>
          </w:rPr>
          <w:t xml:space="preserve">https://www.epa.gov/sites/default/files/2019-03/documents/metals-criteria-interpret-aqlife-memo.pdf</w:t>
        </w:r>
      </w:hyperlink>
    </w:p>
    <w:bookmarkEnd w:id="52"/>
    <w:bookmarkStart w:id="54" w:name="ref-EPAWeba"/>
    <w:p>
      <w:pPr>
        <w:pStyle w:val="Bibliography"/>
      </w:pPr>
      <w:r>
        <w:t xml:space="preserve">U.S. Environmental Protection Agency. (n.d.-b).</w:t>
      </w:r>
      <w:r>
        <w:t xml:space="preserve"> </w:t>
      </w:r>
      <w:r>
        <w:rPr>
          <w:i/>
          <w:iCs/>
        </w:rPr>
        <w:t xml:space="preserve">EPA water quality guidelines</w:t>
      </w:r>
      <w:r>
        <w:t xml:space="preserve">.</w:t>
      </w:r>
      <w:r>
        <w:t xml:space="preserve"> </w:t>
      </w:r>
      <w:hyperlink r:id="rId53">
        <w:r>
          <w:rPr>
            <w:rStyle w:val="Hyperlink"/>
          </w:rPr>
          <w:t xml:space="preserve">https://www.epa.gov/system/files/documents/2022-01/parameter-factsheet_metals_508.pdf</w:t>
        </w:r>
      </w:hyperlink>
    </w:p>
    <w:bookmarkEnd w:id="54"/>
    <w:bookmarkStart w:id="56" w:name="ref-EPATechNotes"/>
    <w:p>
      <w:pPr>
        <w:pStyle w:val="Bibliography"/>
      </w:pPr>
      <w:r>
        <w:t xml:space="preserve">U.S. Environmental Protection Agency. (2013).</w:t>
      </w:r>
      <w:r>
        <w:t xml:space="preserve"> </w:t>
      </w:r>
      <w:r>
        <w:rPr>
          <w:i/>
          <w:iCs/>
        </w:rPr>
        <w:t xml:space="preserve">Technical notes on load estimation</w:t>
      </w:r>
      <w:r>
        <w:t xml:space="preserve">. EPA.</w:t>
      </w:r>
      <w:r>
        <w:t xml:space="preserve"> </w:t>
      </w:r>
      <w:hyperlink r:id="rId55">
        <w:r>
          <w:rPr>
            <w:rStyle w:val="Hyperlink"/>
          </w:rPr>
          <w:t xml:space="preserve">https://www.epa.gov/sites/default/files/2016-05/documents/tech_notes_8_dec_2013_load.pdf</w:t>
        </w:r>
      </w:hyperlink>
    </w:p>
    <w:bookmarkEnd w:id="56"/>
    <w:bookmarkStart w:id="58" w:name="ref-USGS70189946"/>
    <w:p>
      <w:pPr>
        <w:pStyle w:val="Bibliography"/>
      </w:pPr>
      <w:r>
        <w:t xml:space="preserve">U.S. Geological Survey. (n.d.).</w:t>
      </w:r>
      <w:r>
        <w:t xml:space="preserve"> </w:t>
      </w:r>
      <w:r>
        <w:rPr>
          <w:i/>
          <w:iCs/>
        </w:rPr>
        <w:t xml:space="preserve">Geochemical baseline characterization methods</w:t>
      </w:r>
      <w:r>
        <w:t xml:space="preserve">.</w:t>
      </w:r>
      <w:r>
        <w:t xml:space="preserve"> </w:t>
      </w:r>
      <w:hyperlink r:id="rId57">
        <w:r>
          <w:rPr>
            <w:rStyle w:val="Hyperlink"/>
          </w:rPr>
          <w:t xml:space="preserve">https://pubs.usgs.gov/publication/70189946</w:t>
        </w:r>
      </w:hyperlink>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users.stat.umn.edu/~helwig/notes/npboot-notes.html" TargetMode="External" /><Relationship Type="http://schemas.openxmlformats.org/officeDocument/2006/relationships/hyperlink" Id="rId38" Target="https://arxiv.org/abs/2202.10992" TargetMode="External" /><Relationship Type="http://schemas.openxmlformats.org/officeDocument/2006/relationships/hyperlink" Id="rId40" Target="https://arxiv.org/abs/2405.14628" TargetMode="External" /><Relationship Type="http://schemas.openxmlformats.org/officeDocument/2006/relationships/hyperlink" Id="rId30" Target="https://bvsolutions.freshdesk.com/en/support/solutions/articles/43000471740-what-is-the-difference-between-total-and-dissolved-metals-" TargetMode="External" /><Relationship Type="http://schemas.openxmlformats.org/officeDocument/2006/relationships/hyperlink" Id="rId47" Target="https://cemonterey.ucanr.edu/files/171000.pdf" TargetMode="External" /><Relationship Type="http://schemas.openxmlformats.org/officeDocument/2006/relationships/hyperlink" Id="rId34" Target="https://link.springer.com/article/10.1007/s13253-019-00382-2" TargetMode="External" /><Relationship Type="http://schemas.openxmlformats.org/officeDocument/2006/relationships/hyperlink" Id="rId24" Target="https://maf-1.itrcweb.org/4-measuring-mass-flux-and-mass-discharge/" TargetMode="External" /><Relationship Type="http://schemas.openxmlformats.org/officeDocument/2006/relationships/hyperlink" Id="rId36" Target="https://onlinelibrary.wiley.com/doi/full/10.1111/stan.12293" TargetMode="External" /><Relationship Type="http://schemas.openxmlformats.org/officeDocument/2006/relationships/hyperlink" Id="rId26" Target="https://pmc.ncbi.nlm.nih.gov/articles/PMC11382335/" TargetMode="External" /><Relationship Type="http://schemas.openxmlformats.org/officeDocument/2006/relationships/hyperlink" Id="rId57" Target="https://pubs.usgs.gov/publication/70189946" TargetMode="External" /><Relationship Type="http://schemas.openxmlformats.org/officeDocument/2006/relationships/hyperlink" Id="rId49" Target="https://www.epa.gov/sites/default/files/2015-10/documents/chap7.pdf" TargetMode="External" /><Relationship Type="http://schemas.openxmlformats.org/officeDocument/2006/relationships/hyperlink" Id="rId55" Target="https://www.epa.gov/sites/default/files/2016-05/documents/tech_notes_8_dec_2013_load.pdf" TargetMode="External" /><Relationship Type="http://schemas.openxmlformats.org/officeDocument/2006/relationships/hyperlink" Id="rId51" Target="https://www.epa.gov/sites/default/files/2019-03/documents/metals-criteria-interpret-aqlife-memo.pdf" TargetMode="External" /><Relationship Type="http://schemas.openxmlformats.org/officeDocument/2006/relationships/hyperlink" Id="rId53" Target="https://www.epa.gov/system/files/documents/2022-01/parameter-factsheet_metals_508.pdf" TargetMode="External" /><Relationship Type="http://schemas.openxmlformats.org/officeDocument/2006/relationships/hyperlink" Id="rId32" Target="https://www.flowlink.ca/post/2018/12/15/dissolved-total-metals-whats-the-difference-and-why-it-matters" TargetMode="External" /><Relationship Type="http://schemas.openxmlformats.org/officeDocument/2006/relationships/hyperlink" Id="rId22" Target="https://www.nature.com/articles/s41598-025-19441-5" TargetMode="External" /><Relationship Type="http://schemas.openxmlformats.org/officeDocument/2006/relationships/hyperlink" Id="rId42" Target="https://www.sciencedirect.com/science/article/abs/pii/S0022169422012914" TargetMode="External" /><Relationship Type="http://schemas.openxmlformats.org/officeDocument/2006/relationships/hyperlink" Id="rId44" Target="https://www.sciencedirect.com/science/article/pii/S0022169425007280" TargetMode="External" /></Relationships>
</file>

<file path=word/_rels/footnotes.xml.rels><?xml version="1.0" encoding="UTF-8"?><Relationships xmlns="http://schemas.openxmlformats.org/package/2006/relationships"><Relationship Type="http://schemas.openxmlformats.org/officeDocument/2006/relationships/hyperlink" Id="rId28" Target="http://users.stat.umn.edu/~helwig/notes/npboot-notes.html" TargetMode="External" /><Relationship Type="http://schemas.openxmlformats.org/officeDocument/2006/relationships/hyperlink" Id="rId38" Target="https://arxiv.org/abs/2202.10992" TargetMode="External" /><Relationship Type="http://schemas.openxmlformats.org/officeDocument/2006/relationships/hyperlink" Id="rId40" Target="https://arxiv.org/abs/2405.14628" TargetMode="External" /><Relationship Type="http://schemas.openxmlformats.org/officeDocument/2006/relationships/hyperlink" Id="rId30" Target="https://bvsolutions.freshdesk.com/en/support/solutions/articles/43000471740-what-is-the-difference-between-total-and-dissolved-metals-" TargetMode="External" /><Relationship Type="http://schemas.openxmlformats.org/officeDocument/2006/relationships/hyperlink" Id="rId47" Target="https://cemonterey.ucanr.edu/files/171000.pdf" TargetMode="External" /><Relationship Type="http://schemas.openxmlformats.org/officeDocument/2006/relationships/hyperlink" Id="rId34" Target="https://link.springer.com/article/10.1007/s13253-019-00382-2" TargetMode="External" /><Relationship Type="http://schemas.openxmlformats.org/officeDocument/2006/relationships/hyperlink" Id="rId24" Target="https://maf-1.itrcweb.org/4-measuring-mass-flux-and-mass-discharge/" TargetMode="External" /><Relationship Type="http://schemas.openxmlformats.org/officeDocument/2006/relationships/hyperlink" Id="rId36" Target="https://onlinelibrary.wiley.com/doi/full/10.1111/stan.12293" TargetMode="External" /><Relationship Type="http://schemas.openxmlformats.org/officeDocument/2006/relationships/hyperlink" Id="rId26" Target="https://pmc.ncbi.nlm.nih.gov/articles/PMC11382335/" TargetMode="External" /><Relationship Type="http://schemas.openxmlformats.org/officeDocument/2006/relationships/hyperlink" Id="rId57" Target="https://pubs.usgs.gov/publication/70189946" TargetMode="External" /><Relationship Type="http://schemas.openxmlformats.org/officeDocument/2006/relationships/hyperlink" Id="rId49" Target="https://www.epa.gov/sites/default/files/2015-10/documents/chap7.pdf" TargetMode="External" /><Relationship Type="http://schemas.openxmlformats.org/officeDocument/2006/relationships/hyperlink" Id="rId55" Target="https://www.epa.gov/sites/default/files/2016-05/documents/tech_notes_8_dec_2013_load.pdf" TargetMode="External" /><Relationship Type="http://schemas.openxmlformats.org/officeDocument/2006/relationships/hyperlink" Id="rId51" Target="https://www.epa.gov/sites/default/files/2019-03/documents/metals-criteria-interpret-aqlife-memo.pdf" TargetMode="External" /><Relationship Type="http://schemas.openxmlformats.org/officeDocument/2006/relationships/hyperlink" Id="rId53" Target="https://www.epa.gov/system/files/documents/2022-01/parameter-factsheet_metals_508.pdf" TargetMode="External" /><Relationship Type="http://schemas.openxmlformats.org/officeDocument/2006/relationships/hyperlink" Id="rId32" Target="https://www.flowlink.ca/post/2018/12/15/dissolved-total-metals-whats-the-difference-and-why-it-matters" TargetMode="External" /><Relationship Type="http://schemas.openxmlformats.org/officeDocument/2006/relationships/hyperlink" Id="rId22" Target="https://www.nature.com/articles/s41598-025-19441-5" TargetMode="External" /><Relationship Type="http://schemas.openxmlformats.org/officeDocument/2006/relationships/hyperlink" Id="rId42" Target="https://www.sciencedirect.com/science/article/abs/pii/S0022169422012914" TargetMode="External" /><Relationship Type="http://schemas.openxmlformats.org/officeDocument/2006/relationships/hyperlink" Id="rId44" Target="https://www.sciencedirect.com/science/article/pii/S00221694250072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2026-01-13T17:46:48Z</dcterms:created>
  <dcterms:modified xsi:type="dcterms:W3CDTF">2026-01-13T17:46:48Z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/Users/averrik/Cloud/github/tito-examples/research/WQD/T3.compile.research.biblatex.bib</vt:lpwstr>
  </property>
  <property fmtid="{D5CDD505-2E9C-101B-9397-08002B2CF9AE}" pid="3" name="csl">
    <vt:lpwstr>/Users/averrik/Cloud/github/projects/AR-S2J2E/bib/apa.csl</vt:lpwstr>
  </property>
</Properties>
</file>