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CB46" w14:textId="77777777" w:rsidR="007F2865" w:rsidRDefault="005A2B2E">
      <w:pPr>
        <w:pStyle w:val="Titel"/>
        <w:rPr>
          <w:lang w:val="en-US"/>
        </w:rPr>
      </w:pPr>
      <w:bookmarkStart w:id="0" w:name="_GoBack"/>
      <w:bookmarkEnd w:id="0"/>
      <w:r>
        <w:rPr>
          <w:lang w:val="en-US"/>
        </w:rPr>
        <w:t xml:space="preserve">Non-ductal pancreatic tumor classification by whole genome DNA </w:t>
      </w:r>
      <w:proofErr w:type="spellStart"/>
      <w:r>
        <w:rPr>
          <w:lang w:val="en-US"/>
        </w:rPr>
        <w:t>prolfiling</w:t>
      </w:r>
      <w:proofErr w:type="spellEnd"/>
    </w:p>
    <w:p w14:paraId="40EB2435" w14:textId="77777777" w:rsidR="007F2865" w:rsidRDefault="007F2865">
      <w:pPr>
        <w:rPr>
          <w:rFonts w:cs="Calibri"/>
          <w:lang w:val="en-US"/>
        </w:rPr>
      </w:pPr>
    </w:p>
    <w:p w14:paraId="17D8CEB0" w14:textId="77777777" w:rsidR="007F2865" w:rsidRDefault="005A2B2E">
      <w:pPr>
        <w:spacing w:line="276" w:lineRule="auto"/>
      </w:pPr>
      <w:commentRangeStart w:id="1"/>
      <w:r>
        <w:rPr>
          <w:rFonts w:cs="Calibri"/>
        </w:rPr>
        <w:t>Anna Vera D. Verschuur</w:t>
      </w:r>
      <w:r>
        <w:rPr>
          <w:rFonts w:cs="Calibri"/>
        </w:rPr>
        <w:br/>
      </w:r>
      <w:r>
        <w:rPr>
          <w:rFonts w:cs="Calibri"/>
        </w:rPr>
        <w:t xml:space="preserve">Florine </w:t>
      </w:r>
      <w:proofErr w:type="spellStart"/>
      <w:r>
        <w:rPr>
          <w:rFonts w:cs="Calibri"/>
        </w:rPr>
        <w:t>Westerbeke</w:t>
      </w:r>
      <w:proofErr w:type="spellEnd"/>
      <w:r>
        <w:rPr>
          <w:rFonts w:cs="Calibri"/>
        </w:rPr>
        <w:br/>
      </w:r>
      <w:r>
        <w:rPr>
          <w:rFonts w:cs="Calibri"/>
        </w:rPr>
        <w:t>Wenzel M. Hackeng</w:t>
      </w:r>
      <w:r>
        <w:rPr>
          <w:rFonts w:cs="Calibri"/>
        </w:rPr>
        <w:br/>
      </w:r>
      <w:r>
        <w:rPr>
          <w:rFonts w:cs="Calibri"/>
        </w:rPr>
        <w:t xml:space="preserve">Christoph </w:t>
      </w:r>
      <w:proofErr w:type="spellStart"/>
      <w:r>
        <w:rPr>
          <w:rFonts w:cs="Calibri"/>
        </w:rPr>
        <w:t>Geisenberger</w:t>
      </w:r>
      <w:proofErr w:type="spellEnd"/>
      <w:r>
        <w:rPr>
          <w:rFonts w:cs="Calibri"/>
        </w:rPr>
        <w:br/>
      </w:r>
      <w:r>
        <w:rPr>
          <w:rFonts w:cs="Calibri"/>
        </w:rPr>
        <w:t>Lodewijk A.A. Brosens</w:t>
      </w:r>
      <w:commentRangeEnd w:id="1"/>
      <w:r>
        <w:rPr>
          <w:rStyle w:val="Verwijzingopmerking"/>
        </w:rPr>
        <w:commentReference w:id="1"/>
      </w:r>
    </w:p>
    <w:p w14:paraId="737DE9B6" w14:textId="77777777" w:rsidR="007F2865" w:rsidRDefault="005A2B2E">
      <w:pPr>
        <w:pStyle w:val="Kop1"/>
      </w:pPr>
      <w:r>
        <w:t>Abstract</w:t>
      </w:r>
    </w:p>
    <w:p w14:paraId="407BD8AA" w14:textId="77777777" w:rsidR="007F2865" w:rsidRDefault="005A2B2E">
      <w:r>
        <w:rPr>
          <w:rFonts w:cs="Calibri"/>
          <w:i/>
          <w:lang w:val="en-US"/>
        </w:rPr>
        <w:t>Background and aim:</w:t>
      </w:r>
      <w:r>
        <w:rPr>
          <w:rFonts w:cs="Calibri"/>
          <w:lang w:val="en-US"/>
        </w:rPr>
        <w:t xml:space="preserve"> Histopathological diagnosis of acinar cell carcinoma’s (ACC), solid pseudopapillary neoplasm (</w:t>
      </w:r>
      <w:r>
        <w:rPr>
          <w:rFonts w:cs="Calibri"/>
          <w:bCs/>
          <w:lang w:val="en-US"/>
        </w:rPr>
        <w:t>SPN</w:t>
      </w:r>
      <w:r>
        <w:rPr>
          <w:rFonts w:cs="Calibri"/>
          <w:lang w:val="en-US"/>
        </w:rPr>
        <w:t>) and pancreatic neuroendocrine neoplasms (</w:t>
      </w:r>
      <w:proofErr w:type="spellStart"/>
      <w:r>
        <w:rPr>
          <w:rFonts w:cs="Calibri"/>
          <w:lang w:val="en-US"/>
        </w:rPr>
        <w:t>PanNETs</w:t>
      </w:r>
      <w:proofErr w:type="spellEnd"/>
      <w:r>
        <w:rPr>
          <w:rFonts w:cs="Calibri"/>
          <w:lang w:val="en-US"/>
        </w:rPr>
        <w:t>) may be challenging in daily clinical pract</w:t>
      </w:r>
      <w:r>
        <w:rPr>
          <w:rFonts w:cs="Calibri"/>
          <w:lang w:val="en-US"/>
        </w:rPr>
        <w:t>ice. As the</w:t>
      </w:r>
      <w:r>
        <w:rPr>
          <w:rFonts w:cs="Calibri"/>
          <w:szCs w:val="28"/>
          <w:lang w:val="en-US"/>
        </w:rPr>
        <w:t xml:space="preserve"> cancer methylome harbors characteristics reflecting the cell of origin allowing identification of tumor origin, </w:t>
      </w:r>
      <w:r>
        <w:rPr>
          <w:rFonts w:cs="Calibri"/>
          <w:lang w:val="en-GB"/>
        </w:rPr>
        <w:t>here w</w:t>
      </w:r>
      <w:r>
        <w:rPr>
          <w:rFonts w:cs="Calibri"/>
          <w:lang w:val="en-US"/>
        </w:rPr>
        <w:t xml:space="preserve">e build a methylation profiling based classifier in order to facilitate differentiation between ACC, SPN and </w:t>
      </w:r>
      <w:proofErr w:type="spellStart"/>
      <w:r>
        <w:rPr>
          <w:rFonts w:cs="Calibri"/>
          <w:lang w:val="en-US"/>
        </w:rPr>
        <w:t>PanNETs</w:t>
      </w:r>
      <w:proofErr w:type="spellEnd"/>
      <w:r>
        <w:rPr>
          <w:rFonts w:cs="Calibri"/>
          <w:lang w:val="en-US"/>
        </w:rPr>
        <w:t>.</w:t>
      </w:r>
      <w:r>
        <w:rPr>
          <w:rFonts w:cs="Calibri"/>
          <w:lang w:val="en-US"/>
        </w:rPr>
        <w:br/>
      </w:r>
      <w:r>
        <w:rPr>
          <w:rFonts w:cs="Calibri"/>
          <w:i/>
          <w:lang w:val="en-US"/>
        </w:rPr>
        <w:t>Methods:</w:t>
      </w:r>
      <w:r>
        <w:rPr>
          <w:rFonts w:cs="Calibri"/>
          <w:i/>
          <w:lang w:val="en-US"/>
        </w:rPr>
        <w:br/>
      </w:r>
      <w:r>
        <w:rPr>
          <w:rFonts w:cs="Calibri"/>
          <w:i/>
          <w:lang w:val="en-US"/>
        </w:rPr>
        <w:t>Results:</w:t>
      </w:r>
      <w:r>
        <w:rPr>
          <w:rFonts w:cs="Calibri"/>
          <w:i/>
          <w:lang w:val="en-US"/>
        </w:rPr>
        <w:br/>
      </w:r>
      <w:r>
        <w:rPr>
          <w:rFonts w:cs="Calibri"/>
          <w:i/>
          <w:lang w:val="en-US"/>
        </w:rPr>
        <w:t>Conclusion:</w:t>
      </w:r>
    </w:p>
    <w:p w14:paraId="6A33BAD0" w14:textId="77777777" w:rsidR="007F2865" w:rsidRDefault="005A2B2E">
      <w:pPr>
        <w:pStyle w:val="Kop1"/>
        <w:rPr>
          <w:lang w:val="en-US"/>
        </w:rPr>
      </w:pPr>
      <w:r>
        <w:rPr>
          <w:lang w:val="en-US"/>
        </w:rPr>
        <w:t>Introduction</w:t>
      </w:r>
    </w:p>
    <w:p w14:paraId="5D929B39" w14:textId="77777777" w:rsidR="007F2865" w:rsidRDefault="005A2B2E">
      <w:r>
        <w:rPr>
          <w:rFonts w:cs="Calibri"/>
          <w:lang w:val="en-US"/>
        </w:rPr>
        <w:t>Acinar cell carcinoma’s (ACC), solid pseudopapillary neoplasm (</w:t>
      </w:r>
      <w:r>
        <w:rPr>
          <w:rFonts w:cs="Calibri"/>
          <w:bCs/>
          <w:lang w:val="en-US"/>
        </w:rPr>
        <w:t>SPN</w:t>
      </w:r>
      <w:r>
        <w:rPr>
          <w:rFonts w:cs="Calibri"/>
          <w:lang w:val="en-US"/>
        </w:rPr>
        <w:t>) and pancreatic neuroendocrine neoplasms (</w:t>
      </w:r>
      <w:proofErr w:type="spellStart"/>
      <w:r>
        <w:rPr>
          <w:rFonts w:cs="Calibri"/>
          <w:lang w:val="en-US"/>
        </w:rPr>
        <w:t>PanNETs</w:t>
      </w:r>
      <w:proofErr w:type="spellEnd"/>
      <w:r>
        <w:rPr>
          <w:rFonts w:cs="Calibri"/>
          <w:lang w:val="en-US"/>
        </w:rPr>
        <w:t>) comprise 1%, 2% and 5% of all pancreatic neoplasms respectively  and are the most commonly occurring ne</w:t>
      </w:r>
      <w:r>
        <w:rPr>
          <w:rFonts w:cs="Calibri"/>
          <w:lang w:val="en-US"/>
        </w:rPr>
        <w:t xml:space="preserve">oplasms that arise from non-ductal structures of the pancreas in adults [1, 2]. Behavior varies widely, where SPNs are predominantly indolent, while ACCs and </w:t>
      </w:r>
      <w:proofErr w:type="spellStart"/>
      <w:r>
        <w:rPr>
          <w:rFonts w:cs="Calibri"/>
          <w:lang w:val="en-US"/>
        </w:rPr>
        <w:t>PanNETs</w:t>
      </w:r>
      <w:proofErr w:type="spellEnd"/>
      <w:r>
        <w:rPr>
          <w:rFonts w:cs="Calibri"/>
          <w:lang w:val="en-US"/>
        </w:rPr>
        <w:t xml:space="preserve"> come close to the aggressiveness of their ductal counterpart pancreatic ductal adenocarcin</w:t>
      </w:r>
      <w:r>
        <w:rPr>
          <w:rFonts w:cs="Calibri"/>
          <w:lang w:val="en-US"/>
        </w:rPr>
        <w:t xml:space="preserve">oma (PDAC) [3-6]. ACC, SPN and </w:t>
      </w:r>
      <w:proofErr w:type="spellStart"/>
      <w:r>
        <w:rPr>
          <w:rFonts w:cs="Calibri"/>
          <w:lang w:val="en-US"/>
        </w:rPr>
        <w:t>PanNETs</w:t>
      </w:r>
      <w:proofErr w:type="spellEnd"/>
      <w:r>
        <w:rPr>
          <w:rFonts w:cs="Calibri"/>
          <w:lang w:val="en-US"/>
        </w:rPr>
        <w:t xml:space="preserve"> resemble in histomorphology and immunophenotype [1, 2]. Increased use of immunohistochemistry and</w:t>
      </w:r>
      <w:r>
        <w:rPr>
          <w:rFonts w:eastAsia="MyriadPro-Regular" w:cs="Calibri"/>
          <w:lang w:val="en-US"/>
        </w:rPr>
        <w:t xml:space="preserve"> genetics have contributed to better classification of these tumors. Despite, differentiation sometimes remains challeng</w:t>
      </w:r>
      <w:r>
        <w:rPr>
          <w:rFonts w:eastAsia="MyriadPro-Regular" w:cs="Calibri"/>
          <w:lang w:val="en-US"/>
        </w:rPr>
        <w:t>ing w</w:t>
      </w:r>
      <w:r>
        <w:rPr>
          <w:lang w:val="en-US"/>
        </w:rPr>
        <w:t>hile it is crucial for therapeutic decision making and prognosis.</w:t>
      </w:r>
      <w:r>
        <w:rPr>
          <w:lang w:val="en-US"/>
        </w:rPr>
        <w:br/>
      </w:r>
      <w:r>
        <w:rPr>
          <w:lang w:val="en-US"/>
        </w:rPr>
        <w:br/>
      </w:r>
      <w:r>
        <w:rPr>
          <w:lang w:val="en-US"/>
        </w:rPr>
        <w:t>Whole genome methylation based tumor classification is increasingly used for tumor classification [7]. DNA methylation is an epigenetic mechanism regulating gene expression. Hypermethy</w:t>
      </w:r>
      <w:r>
        <w:rPr>
          <w:lang w:val="en-US"/>
        </w:rPr>
        <w:t xml:space="preserve">lation of specific gene promotor regions can lead to transcriptional suppression and thereby inactivation of certain genes, including tumor suppressor genes [8, 9]. </w:t>
      </w:r>
      <w:r>
        <w:rPr>
          <w:rFonts w:cs="Calibri"/>
          <w:lang w:val="en-US"/>
        </w:rPr>
        <w:t xml:space="preserve">Besides </w:t>
      </w:r>
      <w:r>
        <w:rPr>
          <w:rFonts w:cs="Calibri"/>
          <w:szCs w:val="28"/>
          <w:lang w:val="en-US"/>
        </w:rPr>
        <w:t>somatically acquired DNA methylation changes, the cancer methylome harbors characte</w:t>
      </w:r>
      <w:r>
        <w:rPr>
          <w:rFonts w:cs="Calibri"/>
          <w:szCs w:val="28"/>
          <w:lang w:val="en-US"/>
        </w:rPr>
        <w:t>ristics reflecting the cell of origin allowing for identification of tumor origin. Based on this rationale numerous classifiers have been developed for cancer classification and some are routinely used in daily practice [10-15]. Similarly Hackeng et al dev</w:t>
      </w:r>
      <w:r>
        <w:rPr>
          <w:rFonts w:cs="Calibri"/>
          <w:szCs w:val="28"/>
          <w:lang w:val="en-US"/>
        </w:rPr>
        <w:t xml:space="preserve">eloped a classifier for distinguishing different neuroendocrine tumors, including </w:t>
      </w:r>
      <w:proofErr w:type="spellStart"/>
      <w:r>
        <w:rPr>
          <w:rFonts w:cs="Calibri"/>
          <w:szCs w:val="28"/>
          <w:lang w:val="en-US"/>
        </w:rPr>
        <w:t>PanNETs</w:t>
      </w:r>
      <w:proofErr w:type="spellEnd"/>
      <w:r>
        <w:rPr>
          <w:rFonts w:cs="Calibri"/>
          <w:szCs w:val="28"/>
          <w:lang w:val="en-US"/>
        </w:rPr>
        <w:t xml:space="preserve"> [16]. </w:t>
      </w:r>
      <w:r>
        <w:rPr>
          <w:rFonts w:cs="Calibri"/>
          <w:lang w:val="en-US"/>
        </w:rPr>
        <w:t xml:space="preserve">Additionally, </w:t>
      </w:r>
      <w:proofErr w:type="spellStart"/>
      <w:r>
        <w:rPr>
          <w:rFonts w:cs="Calibri"/>
          <w:lang w:val="en-US"/>
        </w:rPr>
        <w:t>Jäkel</w:t>
      </w:r>
      <w:proofErr w:type="spellEnd"/>
      <w:r>
        <w:rPr>
          <w:rFonts w:cs="Calibri"/>
          <w:lang w:val="en-US"/>
        </w:rPr>
        <w:t xml:space="preserve"> et al. compared methylomes of ACCs, </w:t>
      </w:r>
      <w:proofErr w:type="spellStart"/>
      <w:r>
        <w:rPr>
          <w:rFonts w:cs="Calibri"/>
          <w:lang w:val="en-US"/>
        </w:rPr>
        <w:t>PanNETs</w:t>
      </w:r>
      <w:proofErr w:type="spellEnd"/>
      <w:r>
        <w:rPr>
          <w:rFonts w:cs="Calibri"/>
          <w:lang w:val="en-US"/>
        </w:rPr>
        <w:t xml:space="preserve"> and PDAC and showed that tumor types could be distinguished on methylation profiles [17]. Togeth</w:t>
      </w:r>
      <w:r>
        <w:rPr>
          <w:rFonts w:cs="Calibri"/>
          <w:lang w:val="en-US"/>
        </w:rPr>
        <w:t>er, these data suggest potential applicability of methylation profiling for classification of non-ductal pancreatic tumors.</w:t>
      </w:r>
    </w:p>
    <w:p w14:paraId="5C59B57E" w14:textId="77777777" w:rsidR="007F2865" w:rsidRDefault="005A2B2E">
      <w:r>
        <w:rPr>
          <w:rFonts w:cs="Calibri"/>
          <w:lang w:val="en-US"/>
        </w:rPr>
        <w:t xml:space="preserve">To facilitate differentiation between three non-ductal pancreatic tumors ACC, SPN and </w:t>
      </w:r>
      <w:proofErr w:type="spellStart"/>
      <w:r>
        <w:rPr>
          <w:rFonts w:cs="Calibri"/>
          <w:lang w:val="en-US"/>
        </w:rPr>
        <w:t>PanNET</w:t>
      </w:r>
      <w:proofErr w:type="spellEnd"/>
      <w:r>
        <w:rPr>
          <w:rFonts w:cs="Calibri"/>
          <w:lang w:val="en-GB"/>
        </w:rPr>
        <w:t>, here w</w:t>
      </w:r>
      <w:r>
        <w:rPr>
          <w:rFonts w:cs="Calibri"/>
          <w:lang w:val="en-US"/>
        </w:rPr>
        <w:t xml:space="preserve">e build a methylation profiling </w:t>
      </w:r>
      <w:r>
        <w:rPr>
          <w:rFonts w:cs="Calibri"/>
          <w:lang w:val="en-US"/>
        </w:rPr>
        <w:t xml:space="preserve">based prediction model. To this end we used three different </w:t>
      </w:r>
      <w:r>
        <w:rPr>
          <w:rFonts w:cs="Calibri"/>
          <w:lang w:val="en-US"/>
        </w:rPr>
        <w:lastRenderedPageBreak/>
        <w:t xml:space="preserve">machine and deep learning algorithms and selected the best performing classifier based on the accuracy in predicting ACC, SPN and </w:t>
      </w:r>
      <w:proofErr w:type="spellStart"/>
      <w:r>
        <w:rPr>
          <w:rFonts w:cs="Calibri"/>
          <w:lang w:val="en-US"/>
        </w:rPr>
        <w:t>PanNET</w:t>
      </w:r>
      <w:proofErr w:type="spellEnd"/>
      <w:r>
        <w:rPr>
          <w:rFonts w:cs="Calibri"/>
          <w:lang w:val="en-US"/>
        </w:rPr>
        <w:t xml:space="preserve"> primaries.</w:t>
      </w:r>
    </w:p>
    <w:p w14:paraId="7894902A" w14:textId="77777777" w:rsidR="007F2865" w:rsidRDefault="007F2865">
      <w:pPr>
        <w:spacing w:line="276" w:lineRule="auto"/>
      </w:pPr>
    </w:p>
    <w:p w14:paraId="766BA2F3" w14:textId="77777777" w:rsidR="007F2865" w:rsidRDefault="007F2865">
      <w:pPr>
        <w:spacing w:line="276" w:lineRule="auto"/>
      </w:pPr>
    </w:p>
    <w:p w14:paraId="1A5742AF" w14:textId="77777777" w:rsidR="007F2865" w:rsidRDefault="007F2865">
      <w:pPr>
        <w:rPr>
          <w:rFonts w:cs="Calibri"/>
          <w:lang w:val="en-US"/>
        </w:rPr>
      </w:pPr>
    </w:p>
    <w:p w14:paraId="20A5F789" w14:textId="77777777" w:rsidR="007F2865" w:rsidRDefault="007F2865">
      <w:pPr>
        <w:rPr>
          <w:rFonts w:cs="Calibri"/>
          <w:lang w:val="en-US"/>
        </w:rPr>
      </w:pPr>
    </w:p>
    <w:p w14:paraId="1A1612F2" w14:textId="77777777" w:rsidR="007F2865" w:rsidRDefault="007F2865">
      <w:pPr>
        <w:rPr>
          <w:rFonts w:cs="Calibri"/>
          <w:lang w:val="en-US"/>
        </w:rPr>
      </w:pPr>
    </w:p>
    <w:p w14:paraId="5BE18F06" w14:textId="77777777" w:rsidR="007F2865" w:rsidRDefault="005A2B2E">
      <w:pPr>
        <w:pStyle w:val="EndNoteBibliography"/>
        <w:spacing w:after="0"/>
        <w:ind w:left="720" w:hanging="720"/>
      </w:pPr>
      <w:r>
        <w:t>1.</w:t>
      </w:r>
      <w:r>
        <w:tab/>
        <w:t xml:space="preserve">Dhillon, J., </w:t>
      </w:r>
      <w:r>
        <w:rPr>
          <w:i/>
        </w:rPr>
        <w:t>Non-Ductal Tumors of the Pa</w:t>
      </w:r>
      <w:r>
        <w:rPr>
          <w:i/>
        </w:rPr>
        <w:t>ncreas.</w:t>
      </w:r>
      <w:r>
        <w:t xml:space="preserve"> </w:t>
      </w:r>
      <w:proofErr w:type="spellStart"/>
      <w:r>
        <w:t>Monogr</w:t>
      </w:r>
      <w:proofErr w:type="spellEnd"/>
      <w:r>
        <w:t xml:space="preserve"> Clin </w:t>
      </w:r>
      <w:proofErr w:type="spellStart"/>
      <w:r>
        <w:t>Cytol</w:t>
      </w:r>
      <w:proofErr w:type="spellEnd"/>
      <w:r>
        <w:t xml:space="preserve">, 2020. </w:t>
      </w:r>
      <w:r>
        <w:rPr>
          <w:b/>
        </w:rPr>
        <w:t>26</w:t>
      </w:r>
      <w:r>
        <w:t>: p. 92-108.</w:t>
      </w:r>
    </w:p>
    <w:p w14:paraId="7738D376" w14:textId="77777777" w:rsidR="007F2865" w:rsidRDefault="005A2B2E">
      <w:pPr>
        <w:pStyle w:val="EndNoteBibliography"/>
        <w:spacing w:after="0"/>
        <w:ind w:left="720" w:hanging="720"/>
      </w:pPr>
      <w:r>
        <w:t>2.</w:t>
      </w:r>
      <w:r>
        <w:tab/>
        <w:t xml:space="preserve">Hackeng, W.M., et al., </w:t>
      </w:r>
      <w:r>
        <w:rPr>
          <w:i/>
        </w:rPr>
        <w:t>Surgical and molecular pathology of pancreatic neoplasms.</w:t>
      </w:r>
      <w:r>
        <w:t xml:space="preserve"> Diagn </w:t>
      </w:r>
      <w:proofErr w:type="spellStart"/>
      <w:r>
        <w:t>Pathol</w:t>
      </w:r>
      <w:proofErr w:type="spellEnd"/>
      <w:r>
        <w:t xml:space="preserve">, 2016. </w:t>
      </w:r>
      <w:r>
        <w:rPr>
          <w:b/>
        </w:rPr>
        <w:t>11</w:t>
      </w:r>
      <w:r>
        <w:t>(1): p. 47.</w:t>
      </w:r>
    </w:p>
    <w:p w14:paraId="5A15407D" w14:textId="77777777" w:rsidR="007F2865" w:rsidRDefault="005A2B2E">
      <w:pPr>
        <w:pStyle w:val="EndNoteBibliography"/>
        <w:spacing w:after="0"/>
        <w:ind w:left="720" w:hanging="720"/>
      </w:pPr>
      <w:r>
        <w:t>3.</w:t>
      </w:r>
      <w:r>
        <w:tab/>
      </w:r>
      <w:proofErr w:type="spellStart"/>
      <w:r>
        <w:t>Papavramidis</w:t>
      </w:r>
      <w:proofErr w:type="spellEnd"/>
      <w:r>
        <w:t xml:space="preserve">, T. and S. </w:t>
      </w:r>
      <w:proofErr w:type="spellStart"/>
      <w:r>
        <w:t>Papavramidis</w:t>
      </w:r>
      <w:proofErr w:type="spellEnd"/>
      <w:r>
        <w:t xml:space="preserve">, </w:t>
      </w:r>
      <w:r>
        <w:rPr>
          <w:i/>
        </w:rPr>
        <w:t>Solid pseudopapillary tumors of the pancreas: rev</w:t>
      </w:r>
      <w:r>
        <w:rPr>
          <w:i/>
        </w:rPr>
        <w:t>iew of 718 patients reported in English literature.</w:t>
      </w:r>
      <w:r>
        <w:t xml:space="preserve"> J Am Coll Surg, 2005. </w:t>
      </w:r>
      <w:r>
        <w:rPr>
          <w:b/>
        </w:rPr>
        <w:t>200</w:t>
      </w:r>
      <w:r>
        <w:t>(6): p. 965-72.</w:t>
      </w:r>
    </w:p>
    <w:p w14:paraId="7C57E787" w14:textId="77777777" w:rsidR="007F2865" w:rsidRDefault="005A2B2E">
      <w:pPr>
        <w:pStyle w:val="EndNoteBibliography"/>
        <w:spacing w:after="0"/>
        <w:ind w:left="720" w:hanging="720"/>
      </w:pPr>
      <w:r>
        <w:t>4.</w:t>
      </w:r>
      <w:r>
        <w:tab/>
        <w:t xml:space="preserve">Schmidt, C.M., et al., </w:t>
      </w:r>
      <w:r>
        <w:rPr>
          <w:i/>
        </w:rPr>
        <w:t>Acinar cell carcinoma of the pancreas in the United States: prognostic factors and comparison to ductal adenocarcinoma.</w:t>
      </w:r>
      <w:r>
        <w:t xml:space="preserve"> J </w:t>
      </w:r>
      <w:proofErr w:type="spellStart"/>
      <w:r>
        <w:t>Gastrointest</w:t>
      </w:r>
      <w:proofErr w:type="spellEnd"/>
      <w:r>
        <w:t xml:space="preserve"> </w:t>
      </w:r>
      <w:r>
        <w:t xml:space="preserve">Surg, 2008. </w:t>
      </w:r>
      <w:r>
        <w:rPr>
          <w:b/>
        </w:rPr>
        <w:t>12</w:t>
      </w:r>
      <w:r>
        <w:t>(12): p. 2078-86.</w:t>
      </w:r>
    </w:p>
    <w:p w14:paraId="535A2A5E" w14:textId="77777777" w:rsidR="007F2865" w:rsidRDefault="005A2B2E">
      <w:pPr>
        <w:pStyle w:val="EndNoteBibliography"/>
        <w:spacing w:after="0"/>
        <w:ind w:left="720" w:hanging="720"/>
      </w:pPr>
      <w:r>
        <w:t>5.</w:t>
      </w:r>
      <w:r>
        <w:tab/>
      </w:r>
      <w:proofErr w:type="spellStart"/>
      <w:r>
        <w:t>Sonbol</w:t>
      </w:r>
      <w:proofErr w:type="spellEnd"/>
      <w:r>
        <w:t xml:space="preserve">, M.B., et al., </w:t>
      </w:r>
      <w:r>
        <w:rPr>
          <w:i/>
        </w:rPr>
        <w:t>Survival and Incidence Patterns of Pancreatic Neuroendocrine Tumors Over the Last 2 Decades: A SEER Database Analysis.</w:t>
      </w:r>
      <w:r>
        <w:t xml:space="preserve"> Oncologist, 2022. </w:t>
      </w:r>
      <w:r>
        <w:rPr>
          <w:b/>
        </w:rPr>
        <w:t>27</w:t>
      </w:r>
      <w:r>
        <w:t>(7): p. 573-578.</w:t>
      </w:r>
    </w:p>
    <w:p w14:paraId="45182998" w14:textId="77777777" w:rsidR="007F2865" w:rsidRDefault="005A2B2E">
      <w:pPr>
        <w:pStyle w:val="EndNoteBibliography"/>
        <w:spacing w:after="0"/>
        <w:ind w:left="720" w:hanging="720"/>
      </w:pPr>
      <w:r>
        <w:t>6.</w:t>
      </w:r>
      <w:r>
        <w:tab/>
      </w:r>
      <w:proofErr w:type="spellStart"/>
      <w:r>
        <w:t>Wisnoski</w:t>
      </w:r>
      <w:proofErr w:type="spellEnd"/>
      <w:r>
        <w:t xml:space="preserve">, N.C., et al., </w:t>
      </w:r>
      <w:r>
        <w:rPr>
          <w:i/>
        </w:rPr>
        <w:t>672 patients wit</w:t>
      </w:r>
      <w:r>
        <w:rPr>
          <w:i/>
        </w:rPr>
        <w:t>h acinar cell carcinoma of the pancreas: a population-based comparison to pancreatic adenocarcinoma.</w:t>
      </w:r>
      <w:r>
        <w:t xml:space="preserve"> Surgery, 2008. </w:t>
      </w:r>
      <w:r>
        <w:rPr>
          <w:b/>
        </w:rPr>
        <w:t>144</w:t>
      </w:r>
      <w:r>
        <w:t>(2): p. 141-8.</w:t>
      </w:r>
    </w:p>
    <w:p w14:paraId="4B009711" w14:textId="77777777" w:rsidR="007F2865" w:rsidRDefault="005A2B2E">
      <w:pPr>
        <w:pStyle w:val="EndNoteBibliography"/>
        <w:spacing w:after="0"/>
        <w:ind w:left="720" w:hanging="720"/>
      </w:pPr>
      <w:r>
        <w:t>7.</w:t>
      </w:r>
      <w:r>
        <w:tab/>
        <w:t xml:space="preserve">Pan, Y., et al., </w:t>
      </w:r>
      <w:r>
        <w:rPr>
          <w:i/>
        </w:rPr>
        <w:t>DNA methylation profiles in cancer diagnosis and therapeutics.</w:t>
      </w:r>
      <w:r>
        <w:t xml:space="preserve"> Clin Exp Med, 2018. </w:t>
      </w:r>
      <w:r>
        <w:rPr>
          <w:b/>
        </w:rPr>
        <w:t>18</w:t>
      </w:r>
      <w:r>
        <w:t>(1): p. 1-14.</w:t>
      </w:r>
    </w:p>
    <w:p w14:paraId="70B041C3" w14:textId="77777777" w:rsidR="007F2865" w:rsidRDefault="005A2B2E">
      <w:pPr>
        <w:pStyle w:val="EndNoteBibliography"/>
        <w:spacing w:after="0"/>
        <w:ind w:left="720" w:hanging="720"/>
      </w:pPr>
      <w:r>
        <w:t>8.</w:t>
      </w:r>
      <w:r>
        <w:tab/>
      </w:r>
      <w:r>
        <w:t xml:space="preserve">Shen, H. and P.W. Laird, </w:t>
      </w:r>
      <w:r>
        <w:rPr>
          <w:i/>
        </w:rPr>
        <w:t>Interplay between the cancer genome and epigenome.</w:t>
      </w:r>
      <w:r>
        <w:t xml:space="preserve"> Cell, 2013. </w:t>
      </w:r>
      <w:r>
        <w:rPr>
          <w:b/>
        </w:rPr>
        <w:t>153</w:t>
      </w:r>
      <w:r>
        <w:t>(1): p. 38-55.</w:t>
      </w:r>
    </w:p>
    <w:p w14:paraId="34D7C6D5" w14:textId="77777777" w:rsidR="007F2865" w:rsidRDefault="005A2B2E">
      <w:pPr>
        <w:pStyle w:val="EndNoteBibliography"/>
        <w:spacing w:after="0"/>
        <w:ind w:left="720" w:hanging="720"/>
      </w:pPr>
      <w:r>
        <w:t>9.</w:t>
      </w:r>
      <w:r>
        <w:tab/>
        <w:t xml:space="preserve">Ehrlich, M., </w:t>
      </w:r>
      <w:r>
        <w:rPr>
          <w:i/>
        </w:rPr>
        <w:t>DNA methylation in cancer: too much, but also too little.</w:t>
      </w:r>
      <w:r>
        <w:t xml:space="preserve"> Oncogene, 2002. </w:t>
      </w:r>
      <w:r>
        <w:rPr>
          <w:b/>
        </w:rPr>
        <w:t>21</w:t>
      </w:r>
      <w:r>
        <w:t>(35): p. 5400-13.</w:t>
      </w:r>
    </w:p>
    <w:p w14:paraId="54F3AFEC" w14:textId="77777777" w:rsidR="007F2865" w:rsidRDefault="005A2B2E">
      <w:pPr>
        <w:pStyle w:val="EndNoteBibliography"/>
        <w:spacing w:after="0"/>
        <w:ind w:left="720" w:hanging="720"/>
      </w:pPr>
      <w:r>
        <w:t>10.</w:t>
      </w:r>
      <w:r>
        <w:tab/>
        <w:t xml:space="preserve">Capper, D., et al., </w:t>
      </w:r>
      <w:r>
        <w:rPr>
          <w:i/>
        </w:rPr>
        <w:t>DNA methylation-</w:t>
      </w:r>
      <w:r>
        <w:rPr>
          <w:i/>
        </w:rPr>
        <w:t xml:space="preserve">based classification of central nervous system </w:t>
      </w:r>
      <w:proofErr w:type="spellStart"/>
      <w:r>
        <w:rPr>
          <w:i/>
        </w:rPr>
        <w:t>tumours</w:t>
      </w:r>
      <w:proofErr w:type="spellEnd"/>
      <w:r>
        <w:rPr>
          <w:i/>
        </w:rPr>
        <w:t>.</w:t>
      </w:r>
      <w:r>
        <w:t xml:space="preserve"> Nature, 2018. </w:t>
      </w:r>
      <w:r>
        <w:rPr>
          <w:b/>
        </w:rPr>
        <w:t>555</w:t>
      </w:r>
      <w:r>
        <w:t>(7697): p. 469-474.</w:t>
      </w:r>
    </w:p>
    <w:p w14:paraId="23B0C2B5" w14:textId="77777777" w:rsidR="007F2865" w:rsidRDefault="005A2B2E">
      <w:pPr>
        <w:pStyle w:val="EndNoteBibliography"/>
        <w:spacing w:after="0"/>
        <w:ind w:left="720" w:hanging="720"/>
      </w:pPr>
      <w:r>
        <w:t>11.</w:t>
      </w:r>
      <w:r>
        <w:tab/>
      </w:r>
      <w:proofErr w:type="spellStart"/>
      <w:r>
        <w:t>Jurmeister</w:t>
      </w:r>
      <w:proofErr w:type="spellEnd"/>
      <w:r>
        <w:t xml:space="preserve">, P., et al., </w:t>
      </w:r>
      <w:r>
        <w:rPr>
          <w:i/>
        </w:rPr>
        <w:t>Machine learning analysis of DNA methylation profiles distinguishes primary lung squamous cell carcinomas from head and neck metastases</w:t>
      </w:r>
      <w:r>
        <w:rPr>
          <w:i/>
        </w:rPr>
        <w:t>.</w:t>
      </w:r>
      <w:r>
        <w:t xml:space="preserve"> Sci </w:t>
      </w:r>
      <w:proofErr w:type="spellStart"/>
      <w:r>
        <w:t>Transl</w:t>
      </w:r>
      <w:proofErr w:type="spellEnd"/>
      <w:r>
        <w:t xml:space="preserve"> Med, 2019. </w:t>
      </w:r>
      <w:r>
        <w:rPr>
          <w:b/>
        </w:rPr>
        <w:t>11</w:t>
      </w:r>
      <w:r>
        <w:t>(509).</w:t>
      </w:r>
    </w:p>
    <w:p w14:paraId="4F2A68A7" w14:textId="77777777" w:rsidR="007F2865" w:rsidRDefault="005A2B2E">
      <w:pPr>
        <w:pStyle w:val="EndNoteBibliography"/>
        <w:spacing w:after="0"/>
        <w:ind w:left="720" w:hanging="720"/>
      </w:pPr>
      <w:r>
        <w:t>12.</w:t>
      </w:r>
      <w:r>
        <w:tab/>
      </w:r>
      <w:proofErr w:type="spellStart"/>
      <w:r>
        <w:t>Koelsche</w:t>
      </w:r>
      <w:proofErr w:type="spellEnd"/>
      <w:r>
        <w:t xml:space="preserve">, C., et al., </w:t>
      </w:r>
      <w:r>
        <w:rPr>
          <w:i/>
        </w:rPr>
        <w:t>Sarcoma classification by DNA methylation profiling.</w:t>
      </w:r>
      <w:r>
        <w:t xml:space="preserve"> Nat </w:t>
      </w:r>
      <w:proofErr w:type="spellStart"/>
      <w:r>
        <w:t>Commun</w:t>
      </w:r>
      <w:proofErr w:type="spellEnd"/>
      <w:r>
        <w:t xml:space="preserve">, 2021. </w:t>
      </w:r>
      <w:r>
        <w:rPr>
          <w:b/>
        </w:rPr>
        <w:t>12</w:t>
      </w:r>
      <w:r>
        <w:t>(1): p. 498.</w:t>
      </w:r>
    </w:p>
    <w:p w14:paraId="28FDB2C6" w14:textId="77777777" w:rsidR="007F2865" w:rsidRDefault="005A2B2E">
      <w:pPr>
        <w:pStyle w:val="EndNoteBibliography"/>
        <w:spacing w:after="0"/>
        <w:ind w:left="720" w:hanging="720"/>
      </w:pPr>
      <w:r>
        <w:t>13.</w:t>
      </w:r>
      <w:r>
        <w:tab/>
      </w:r>
      <w:proofErr w:type="spellStart"/>
      <w:r>
        <w:t>Leitheiser</w:t>
      </w:r>
      <w:proofErr w:type="spellEnd"/>
      <w:r>
        <w:t xml:space="preserve">, M., et al., </w:t>
      </w:r>
      <w:r>
        <w:rPr>
          <w:i/>
        </w:rPr>
        <w:t>Machine learning models predict the primary sites of head and neck squamous cell ca</w:t>
      </w:r>
      <w:r>
        <w:rPr>
          <w:i/>
        </w:rPr>
        <w:t>rcinoma metastases based on DNA methylation.</w:t>
      </w:r>
      <w:r>
        <w:t xml:space="preserve"> J </w:t>
      </w:r>
      <w:proofErr w:type="spellStart"/>
      <w:r>
        <w:t>Pathol</w:t>
      </w:r>
      <w:proofErr w:type="spellEnd"/>
      <w:r>
        <w:t xml:space="preserve">, 2022. </w:t>
      </w:r>
      <w:r>
        <w:rPr>
          <w:b/>
        </w:rPr>
        <w:t>256</w:t>
      </w:r>
      <w:r>
        <w:t>(4): p. 378-387.</w:t>
      </w:r>
    </w:p>
    <w:p w14:paraId="27C0232F" w14:textId="77777777" w:rsidR="007F2865" w:rsidRDefault="005A2B2E">
      <w:pPr>
        <w:pStyle w:val="EndNoteBibliography"/>
        <w:spacing w:after="0"/>
        <w:ind w:left="720" w:hanging="720"/>
      </w:pPr>
      <w:r>
        <w:t>14.</w:t>
      </w:r>
      <w:r>
        <w:tab/>
        <w:t xml:space="preserve">Maas, S.L.N., et al., </w:t>
      </w:r>
      <w:r>
        <w:rPr>
          <w:i/>
        </w:rPr>
        <w:t>Integrated Molecular-Morphologic Meningioma Classification: A Multicenter Retrospective Analysis, Retrospectively and Prospectively Validated.</w:t>
      </w:r>
      <w:r>
        <w:t xml:space="preserve"> J Clin</w:t>
      </w:r>
      <w:r>
        <w:t xml:space="preserve"> Oncol, 2021. </w:t>
      </w:r>
      <w:r>
        <w:rPr>
          <w:b/>
        </w:rPr>
        <w:t>39</w:t>
      </w:r>
      <w:r>
        <w:t>(34): p. 3839-3852.</w:t>
      </w:r>
    </w:p>
    <w:p w14:paraId="11127FF8" w14:textId="77777777" w:rsidR="007F2865" w:rsidRDefault="005A2B2E">
      <w:pPr>
        <w:pStyle w:val="EndNoteBibliography"/>
        <w:spacing w:after="0"/>
        <w:ind w:left="720" w:hanging="720"/>
      </w:pPr>
      <w:r>
        <w:t>15.</w:t>
      </w:r>
      <w:r>
        <w:tab/>
        <w:t xml:space="preserve">Moran, S., et al., </w:t>
      </w:r>
      <w:r>
        <w:rPr>
          <w:i/>
        </w:rPr>
        <w:t xml:space="preserve">Epigenetic profiling to classify cancer of unknown primary: a </w:t>
      </w:r>
      <w:proofErr w:type="spellStart"/>
      <w:r>
        <w:rPr>
          <w:i/>
        </w:rPr>
        <w:t>multicentre</w:t>
      </w:r>
      <w:proofErr w:type="spellEnd"/>
      <w:r>
        <w:rPr>
          <w:i/>
        </w:rPr>
        <w:t>, retrospective analysis.</w:t>
      </w:r>
      <w:r>
        <w:t xml:space="preserve"> Lancet Oncol, 2016. </w:t>
      </w:r>
      <w:r>
        <w:rPr>
          <w:b/>
        </w:rPr>
        <w:t>17</w:t>
      </w:r>
      <w:r>
        <w:t>(10): p. 1386-1395.</w:t>
      </w:r>
    </w:p>
    <w:p w14:paraId="0DC401EC" w14:textId="77777777" w:rsidR="007F2865" w:rsidRDefault="005A2B2E">
      <w:pPr>
        <w:pStyle w:val="EndNoteBibliography"/>
        <w:spacing w:after="0"/>
        <w:ind w:left="720" w:hanging="720"/>
      </w:pPr>
      <w:r>
        <w:t>16.</w:t>
      </w:r>
      <w:r>
        <w:tab/>
        <w:t xml:space="preserve">Hackeng, W.M., et al., </w:t>
      </w:r>
      <w:r>
        <w:rPr>
          <w:i/>
        </w:rPr>
        <w:t>Genome Methylation Accurately</w:t>
      </w:r>
      <w:r>
        <w:rPr>
          <w:i/>
        </w:rPr>
        <w:t xml:space="preserve"> Predicts Neuroendocrine Tumor Origin: An Online Tool.</w:t>
      </w:r>
      <w:r>
        <w:t xml:space="preserve"> Clin Cancer Res, 2021. </w:t>
      </w:r>
      <w:r>
        <w:rPr>
          <w:b/>
        </w:rPr>
        <w:t>27</w:t>
      </w:r>
      <w:r>
        <w:t>(5): p. 1341-1350.</w:t>
      </w:r>
    </w:p>
    <w:p w14:paraId="338A7062" w14:textId="77777777" w:rsidR="007F2865" w:rsidRDefault="005A2B2E">
      <w:pPr>
        <w:pStyle w:val="EndNoteBibliography"/>
        <w:ind w:left="720" w:hanging="720"/>
      </w:pPr>
      <w:r>
        <w:t>17.</w:t>
      </w:r>
      <w:r>
        <w:tab/>
      </w:r>
      <w:proofErr w:type="spellStart"/>
      <w:r>
        <w:t>Jakel</w:t>
      </w:r>
      <w:proofErr w:type="spellEnd"/>
      <w:r>
        <w:t xml:space="preserve">, C., et al., </w:t>
      </w:r>
      <w:r>
        <w:rPr>
          <w:i/>
        </w:rPr>
        <w:t>Genome-wide genetic and epigenetic analyses of pancreatic acinar cell carcinomas reveal aberrations in genome stability.</w:t>
      </w:r>
      <w:r>
        <w:t xml:space="preserve"> Nat </w:t>
      </w:r>
      <w:proofErr w:type="spellStart"/>
      <w:r>
        <w:t>Commun</w:t>
      </w:r>
      <w:proofErr w:type="spellEnd"/>
      <w:r>
        <w:t>, 2</w:t>
      </w:r>
      <w:r>
        <w:t xml:space="preserve">017. </w:t>
      </w:r>
      <w:r>
        <w:rPr>
          <w:b/>
        </w:rPr>
        <w:t>8</w:t>
      </w:r>
      <w:r>
        <w:t>(1): p. 1323.</w:t>
      </w:r>
    </w:p>
    <w:p w14:paraId="61063B89" w14:textId="77777777" w:rsidR="007F2865" w:rsidRDefault="007F2865"/>
    <w:p w14:paraId="4726F21A" w14:textId="77777777" w:rsidR="007F2865" w:rsidRDefault="007F2865">
      <w:pPr>
        <w:rPr>
          <w:rFonts w:cs="Calibri"/>
          <w:lang w:val="en-US"/>
        </w:rPr>
      </w:pPr>
    </w:p>
    <w:sectPr w:rsidR="007F2865">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erschuur, A.V.D. (Anna Vera)" w:date="2022-08-02T12:52:00Z" w:initials="Verschuur">
    <w:p w14:paraId="3C22A889" w14:textId="77777777" w:rsidR="007F2865" w:rsidRDefault="005A2B2E">
      <w:pPr>
        <w:pStyle w:val="Tekstopmerking"/>
      </w:pPr>
      <w:r>
        <w:rPr>
          <w:rStyle w:val="Verwijzingopmerking"/>
        </w:rPr>
        <w:annotationRef/>
      </w:r>
      <w:r>
        <w:t xml:space="preserve">Order </w:t>
      </w:r>
      <w:proofErr w:type="spellStart"/>
      <w:r>
        <w:t>remains</w:t>
      </w:r>
      <w:proofErr w:type="spellEnd"/>
      <w:r>
        <w:t xml:space="preserve"> </w:t>
      </w:r>
      <w:proofErr w:type="spellStart"/>
      <w:r>
        <w:t>to</w:t>
      </w:r>
      <w:proofErr w:type="spellEnd"/>
      <w:r>
        <w:t xml:space="preserve"> </w:t>
      </w:r>
      <w:proofErr w:type="spellStart"/>
      <w:r>
        <w:t>be</w:t>
      </w:r>
      <w:proofErr w:type="spellEnd"/>
      <w:r>
        <w:t xml:space="preserve"> </w:t>
      </w:r>
      <w:proofErr w:type="spellStart"/>
      <w:r>
        <w:t>discussed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2A8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2A889" w16cid:durableId="26939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E5ED5" w14:textId="77777777" w:rsidR="00000000" w:rsidRDefault="005A2B2E">
      <w:pPr>
        <w:spacing w:after="0" w:line="240" w:lineRule="auto"/>
      </w:pPr>
      <w:r>
        <w:separator/>
      </w:r>
    </w:p>
  </w:endnote>
  <w:endnote w:type="continuationSeparator" w:id="0">
    <w:p w14:paraId="3C6CD95B" w14:textId="77777777" w:rsidR="00000000" w:rsidRDefault="005A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3949" w14:textId="77777777" w:rsidR="00000000" w:rsidRDefault="005A2B2E">
      <w:pPr>
        <w:spacing w:after="0" w:line="240" w:lineRule="auto"/>
      </w:pPr>
      <w:r>
        <w:rPr>
          <w:color w:val="000000"/>
        </w:rPr>
        <w:separator/>
      </w:r>
    </w:p>
  </w:footnote>
  <w:footnote w:type="continuationSeparator" w:id="0">
    <w:p w14:paraId="0E14789C" w14:textId="77777777" w:rsidR="00000000" w:rsidRDefault="005A2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F2865"/>
    <w:rsid w:val="005A2B2E"/>
    <w:rsid w:val="007F2865"/>
    <w:rsid w:val="00FF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6724"/>
  <w15:docId w15:val="{B6099A49-69B9-46ED-BE0A-8DDA6819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styleId="Nadruk">
    <w:name w:val="Emphasis"/>
    <w:basedOn w:val="Standaardalinea-lettertype"/>
    <w:rPr>
      <w:i/>
      <w:iCs/>
    </w:rPr>
  </w:style>
  <w:style w:type="character" w:styleId="Subtielebenadrukking">
    <w:name w:val="Subtle Emphasis"/>
    <w:basedOn w:val="Standaardalinea-lettertype"/>
    <w:rPr>
      <w:i/>
      <w:iCs/>
      <w:color w:val="404040"/>
    </w:rPr>
  </w:style>
  <w:style w:type="paragraph" w:customStyle="1" w:styleId="Default">
    <w:name w:val="Default"/>
    <w:pPr>
      <w:suppressAutoHyphens/>
      <w:autoSpaceDE w:val="0"/>
      <w:spacing w:after="0" w:line="240" w:lineRule="auto"/>
    </w:pPr>
    <w:rPr>
      <w:rFonts w:eastAsia="Times New Roman" w:cs="Calibri"/>
      <w:color w:val="000000"/>
      <w:sz w:val="24"/>
      <w:szCs w:val="24"/>
    </w:rPr>
  </w:style>
  <w:style w:type="paragraph" w:customStyle="1" w:styleId="EndNoteBibliographyTitle">
    <w:name w:val="EndNote Bibliography Title"/>
    <w:basedOn w:val="Standaard"/>
    <w:pPr>
      <w:spacing w:after="0"/>
      <w:jc w:val="center"/>
    </w:pPr>
    <w:rPr>
      <w:rFonts w:cs="Calibri"/>
      <w:lang w:val="en-US"/>
    </w:rPr>
  </w:style>
  <w:style w:type="character" w:customStyle="1" w:styleId="DefaultChar">
    <w:name w:val="Default Char"/>
    <w:basedOn w:val="Standaardalinea-lettertype"/>
    <w:rPr>
      <w:rFonts w:ascii="Calibri" w:eastAsia="Times New Roman" w:hAnsi="Calibri" w:cs="Calibri"/>
      <w:color w:val="000000"/>
      <w:sz w:val="24"/>
      <w:szCs w:val="24"/>
    </w:rPr>
  </w:style>
  <w:style w:type="character" w:customStyle="1" w:styleId="EndNoteBibliographyTitleChar">
    <w:name w:val="EndNote Bibliography Title Char"/>
    <w:basedOn w:val="DefaultChar"/>
    <w:rPr>
      <w:rFonts w:ascii="Calibri" w:eastAsia="Times New Roman" w:hAnsi="Calibri" w:cs="Calibri"/>
      <w:color w:val="000000"/>
      <w:sz w:val="24"/>
      <w:szCs w:val="24"/>
      <w:lang w:val="en-US"/>
    </w:rPr>
  </w:style>
  <w:style w:type="paragraph" w:customStyle="1" w:styleId="EndNoteBibliography">
    <w:name w:val="EndNote Bibliography"/>
    <w:basedOn w:val="Standaard"/>
    <w:pPr>
      <w:spacing w:line="240" w:lineRule="auto"/>
    </w:pPr>
    <w:rPr>
      <w:rFonts w:cs="Calibri"/>
      <w:lang w:val="en-US"/>
    </w:rPr>
  </w:style>
  <w:style w:type="character" w:customStyle="1" w:styleId="EndNoteBibliographyChar">
    <w:name w:val="EndNote Bibliography Char"/>
    <w:basedOn w:val="DefaultChar"/>
    <w:rPr>
      <w:rFonts w:ascii="Calibri" w:eastAsia="Times New Roman" w:hAnsi="Calibri" w:cs="Calibri"/>
      <w:color w:val="000000"/>
      <w:sz w:val="24"/>
      <w:szCs w:val="24"/>
      <w:lang w:val="en-US"/>
    </w:rPr>
  </w:style>
  <w:style w:type="paragraph" w:styleId="Titel">
    <w:name w:val="Title"/>
    <w:basedOn w:val="Standaard"/>
    <w:next w:val="Standaard"/>
    <w:uiPriority w:val="10"/>
    <w:qFormat/>
    <w:pPr>
      <w:spacing w:after="0" w:line="240" w:lineRule="auto"/>
    </w:pPr>
    <w:rPr>
      <w:rFonts w:ascii="Calibri Light" w:eastAsia="Times New Roman" w:hAnsi="Calibri Light"/>
      <w:spacing w:val="-10"/>
      <w:kern w:val="3"/>
      <w:sz w:val="56"/>
      <w:szCs w:val="56"/>
    </w:rPr>
  </w:style>
  <w:style w:type="character" w:customStyle="1" w:styleId="TitelChar">
    <w:name w:val="Titel Char"/>
    <w:basedOn w:val="Standaardalinea-lettertype"/>
    <w:rPr>
      <w:rFonts w:ascii="Calibri Light" w:eastAsia="Times New Roman" w:hAnsi="Calibri Light" w:cs="Times New Roman"/>
      <w:spacing w:val="-10"/>
      <w:kern w:val="3"/>
      <w:sz w:val="56"/>
      <w:szCs w:val="56"/>
    </w:rPr>
  </w:style>
  <w:style w:type="character" w:styleId="Verwijzingopmerking">
    <w:name w:val="annotation reference"/>
    <w:basedOn w:val="Standaardalinea-lettertype"/>
    <w:rPr>
      <w:sz w:val="16"/>
      <w:szCs w:val="16"/>
    </w:rPr>
  </w:style>
  <w:style w:type="paragraph" w:styleId="Tekstopmerking">
    <w:name w:val="annotation text"/>
    <w:basedOn w:val="Standaard"/>
    <w:pPr>
      <w:spacing w:line="240" w:lineRule="auto"/>
    </w:pPr>
    <w:rPr>
      <w:sz w:val="20"/>
      <w:szCs w:val="20"/>
    </w:rPr>
  </w:style>
  <w:style w:type="character" w:customStyle="1" w:styleId="TekstopmerkingChar">
    <w:name w:val="Tekst opmerking Char"/>
    <w:basedOn w:val="Standaardalinea-lettertype"/>
    <w:rPr>
      <w:sz w:val="20"/>
      <w:szCs w:val="20"/>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sz w:val="20"/>
      <w:szCs w:val="20"/>
    </w:rPr>
  </w:style>
  <w:style w:type="paragraph" w:styleId="Ballontekst">
    <w:name w:val="Balloon Text"/>
    <w:basedOn w:val="Standaard"/>
    <w:pPr>
      <w:spacing w:after="0" w:line="240" w:lineRule="auto"/>
    </w:pPr>
    <w:rPr>
      <w:rFonts w:ascii="Segoe UI" w:hAnsi="Segoe UI" w:cs="Segoe UI"/>
      <w:sz w:val="18"/>
      <w:szCs w:val="18"/>
    </w:rPr>
  </w:style>
  <w:style w:type="character" w:customStyle="1" w:styleId="BallontekstChar">
    <w:name w:val="Ballontekst Char"/>
    <w:basedOn w:val="Standaardalinea-lettertyp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852</Words>
  <Characters>4689</Characters>
  <Application>Microsoft Office Word</Application>
  <DocSecurity>0</DocSecurity>
  <Lines>39</Lines>
  <Paragraphs>11</Paragraphs>
  <ScaleCrop>false</ScaleCrop>
  <HeadingPairs>
    <vt:vector size="4" baseType="variant">
      <vt:variant>
        <vt:lpstr>Titel</vt:lpstr>
      </vt:variant>
      <vt:variant>
        <vt:i4>1</vt:i4>
      </vt:variant>
      <vt:variant>
        <vt:lpstr>Koppen</vt:lpstr>
      </vt:variant>
      <vt:variant>
        <vt:i4>2</vt:i4>
      </vt:variant>
    </vt:vector>
  </HeadingPairs>
  <TitlesOfParts>
    <vt:vector size="3" baseType="lpstr">
      <vt:lpstr/>
      <vt:lpstr>Abstract</vt:lpstr>
      <vt:lpstr>Introduction</vt:lpstr>
    </vt:vector>
  </TitlesOfParts>
  <Company>UMC Utrecht</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Verschuur, A.V.D. (Anna Vera)</dc:creator>
  <dc:description/>
  <cp:lastModifiedBy>Verschuur, A.V.D. (Anna Vera)</cp:lastModifiedBy>
  <cp:revision>2</cp:revision>
  <dcterms:created xsi:type="dcterms:W3CDTF">2022-08-08T14:55:00Z</dcterms:created>
  <dcterms:modified xsi:type="dcterms:W3CDTF">2022-08-08T14:55:00Z</dcterms:modified>
</cp:coreProperties>
</file>