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F805E" w14:textId="3295689F" w:rsidR="00C31046" w:rsidRDefault="00996F0D" w:rsidP="00996F0D">
      <w:pPr>
        <w:jc w:val="center"/>
        <w:rPr>
          <w:b/>
          <w:bCs/>
        </w:rPr>
      </w:pPr>
      <w:r>
        <w:rPr>
          <w:b/>
          <w:bCs/>
        </w:rPr>
        <w:t>Expected Total Threat: A Hockey Markov Model to Value All Puck Actions</w:t>
      </w:r>
    </w:p>
    <w:p w14:paraId="28DB70A8" w14:textId="057DAF28" w:rsidR="00996F0D" w:rsidRDefault="00996F0D" w:rsidP="00996F0D">
      <w:pPr>
        <w:rPr>
          <w:b/>
          <w:bCs/>
        </w:rPr>
      </w:pPr>
    </w:p>
    <w:p w14:paraId="51C5EE67" w14:textId="01D79EB1" w:rsidR="00996F0D" w:rsidRDefault="00996F0D" w:rsidP="00996F0D">
      <w:pPr>
        <w:pStyle w:val="ListParagraph"/>
        <w:numPr>
          <w:ilvl w:val="0"/>
          <w:numId w:val="1"/>
        </w:numPr>
      </w:pPr>
      <w:r>
        <w:t>Introduction</w:t>
      </w:r>
    </w:p>
    <w:p w14:paraId="47EF90F1" w14:textId="3B43FA61" w:rsidR="00996F0D" w:rsidRDefault="00996F0D" w:rsidP="00996F0D"/>
    <w:p w14:paraId="39E92F3C" w14:textId="55D7669E" w:rsidR="00996F0D" w:rsidRDefault="00996F0D" w:rsidP="004562EC">
      <w:r>
        <w:t xml:space="preserve">Consider </w:t>
      </w:r>
      <w:hyperlink r:id="rId5" w:history="1">
        <w:r w:rsidRPr="00996F0D">
          <w:rPr>
            <w:rStyle w:val="Hyperlink"/>
          </w:rPr>
          <w:t>this possession</w:t>
        </w:r>
      </w:hyperlink>
      <w:r w:rsidR="004562EC">
        <w:t xml:space="preserve"> in the November 13, 2015 UND vs. Miami University college men’s ice hockey game. There are many events in this sequence, all of which contribute </w:t>
      </w:r>
      <w:r w:rsidR="00032AE6">
        <w:t xml:space="preserve">in some way </w:t>
      </w:r>
      <w:r w:rsidR="004562EC">
        <w:t xml:space="preserve">to the goal scored. First, UND’s backcheck generates a turnover in their defensive zone. The puck is recovered by Nick Schmaltz (#8) who carries the puck through the neutral zone and controls the puck as he enters the offensive zone.  Schmaltz passes the puck cross-ice to Brock </w:t>
      </w:r>
      <w:proofErr w:type="spellStart"/>
      <w:r w:rsidR="004562EC">
        <w:t>Boeser</w:t>
      </w:r>
      <w:proofErr w:type="spellEnd"/>
      <w:r w:rsidR="004562EC">
        <w:t xml:space="preserve"> (#16), who promptly passes to Drake Caggiula (#9), who drops the puck to </w:t>
      </w:r>
      <w:r w:rsidR="00E112F7">
        <w:t xml:space="preserve">Troy </w:t>
      </w:r>
      <w:proofErr w:type="spellStart"/>
      <w:r w:rsidR="004562EC">
        <w:t>Stecher</w:t>
      </w:r>
      <w:proofErr w:type="spellEnd"/>
      <w:r w:rsidR="00E112F7">
        <w:t xml:space="preserve"> (#2)</w:t>
      </w:r>
      <w:r w:rsidR="004562EC">
        <w:t xml:space="preserve">. Having generated a 3-on-1 deep in the slot, </w:t>
      </w:r>
      <w:proofErr w:type="spellStart"/>
      <w:r w:rsidR="004562EC">
        <w:t>Stecher</w:t>
      </w:r>
      <w:proofErr w:type="spellEnd"/>
      <w:r w:rsidR="004562EC">
        <w:t xml:space="preserve"> passes to </w:t>
      </w:r>
      <w:proofErr w:type="spellStart"/>
      <w:r w:rsidR="004562EC">
        <w:t>Boeser</w:t>
      </w:r>
      <w:proofErr w:type="spellEnd"/>
      <w:r w:rsidR="004562EC">
        <w:t xml:space="preserve"> who passes cross-crease to Schmaltz</w:t>
      </w:r>
      <w:r w:rsidR="00E112F7">
        <w:t xml:space="preserve"> for </w:t>
      </w:r>
      <w:r w:rsidR="004562EC">
        <w:t>an easy tap-in goal.</w:t>
      </w:r>
    </w:p>
    <w:p w14:paraId="6B541685" w14:textId="13F0E9D3" w:rsidR="004562EC" w:rsidRDefault="004562EC" w:rsidP="004562EC"/>
    <w:p w14:paraId="472858AF" w14:textId="786632B4" w:rsidR="00A86A48" w:rsidRDefault="004562EC" w:rsidP="004562EC">
      <w:r>
        <w:t xml:space="preserve">The question of how to assign value to each of these events is non-obvious. Prior </w:t>
      </w:r>
      <w:r w:rsidR="00FA51C8">
        <w:t xml:space="preserve">public </w:t>
      </w:r>
      <w:r>
        <w:t xml:space="preserve">research such as Ryan Stimson’s Passing Project and Corey </w:t>
      </w:r>
      <w:proofErr w:type="spellStart"/>
      <w:r>
        <w:t>Sznadjer’s</w:t>
      </w:r>
      <w:proofErr w:type="spellEnd"/>
      <w:r>
        <w:t xml:space="preserve"> research on zone entries have tracked the value of </w:t>
      </w:r>
      <w:r w:rsidR="00FA51C8">
        <w:t>passing and carrying</w:t>
      </w:r>
      <w:r>
        <w:t xml:space="preserve">, which can help us understand the value of </w:t>
      </w:r>
      <w:r w:rsidR="00FA51C8">
        <w:t xml:space="preserve">the fact that </w:t>
      </w:r>
      <w:r>
        <w:t xml:space="preserve">Schmaltz’ entry </w:t>
      </w:r>
      <w:r w:rsidR="00FA51C8">
        <w:t xml:space="preserve">was controlled </w:t>
      </w:r>
      <w:r>
        <w:t>or acknowledge the fact that the precise tape-to-tape puck control of UND</w:t>
      </w:r>
      <w:r w:rsidR="00A86A48">
        <w:t xml:space="preserve"> increases their chances of scoring. But how do we assign individual value to each of those passes</w:t>
      </w:r>
      <w:r w:rsidR="00FA51C8">
        <w:t xml:space="preserve"> beyond simply saying “they increased the chances of scoring”</w:t>
      </w:r>
      <w:r w:rsidR="00A86A48">
        <w:t xml:space="preserve">? And how can we account for Schmaltz’s efforts in moving the puck both up-ice and Caggiula’s value in the pass to </w:t>
      </w:r>
      <w:proofErr w:type="spellStart"/>
      <w:r w:rsidR="00A86A48">
        <w:t>Stecher</w:t>
      </w:r>
      <w:proofErr w:type="spellEnd"/>
      <w:r w:rsidR="00A86A48">
        <w:t>, setting up the 3-on-1?</w:t>
      </w:r>
    </w:p>
    <w:p w14:paraId="798C02B8" w14:textId="0B515597" w:rsidR="009E3A80" w:rsidRDefault="009E3A80" w:rsidP="004562EC"/>
    <w:p w14:paraId="4A4D485D" w14:textId="2D64CC9C" w:rsidR="009E3A80" w:rsidRDefault="009E3A80" w:rsidP="004562EC">
      <w:r>
        <w:t xml:space="preserve">This can be answered with the use of an expected threat model; that is, a model that assigns value to </w:t>
      </w:r>
      <w:r w:rsidR="0028665E">
        <w:t>on-puck</w:t>
      </w:r>
      <w:r>
        <w:t xml:space="preserve"> event</w:t>
      </w:r>
      <w:r w:rsidR="0028665E">
        <w:t xml:space="preserve">s </w:t>
      </w:r>
      <w:r>
        <w:t xml:space="preserve">based </w:t>
      </w:r>
      <w:r w:rsidR="0028665E">
        <w:t>on the location-based value the event</w:t>
      </w:r>
      <w:r>
        <w:t xml:space="preserve"> generates. While an expected threat model </w:t>
      </w:r>
      <w:r w:rsidR="0028665E">
        <w:t>is not a novel idea</w:t>
      </w:r>
      <w:r>
        <w:t>, both in hockey (</w:t>
      </w:r>
      <w:proofErr w:type="spellStart"/>
      <w:r>
        <w:t>Forstner</w:t>
      </w:r>
      <w:proofErr w:type="spellEnd"/>
      <w:r w:rsidR="00E112F7">
        <w:t xml:space="preserve"> &amp; </w:t>
      </w:r>
      <w:proofErr w:type="spellStart"/>
      <w:r w:rsidR="00E112F7">
        <w:t>SportLogiq</w:t>
      </w:r>
      <w:proofErr w:type="spellEnd"/>
      <w:r>
        <w:t>, 2020</w:t>
      </w:r>
      <w:r w:rsidR="00FA51C8">
        <w:t>; de Lara, 2019</w:t>
      </w:r>
      <w:r>
        <w:t xml:space="preserve">) and soccer (Singh, 2019), it has not been implemented at the junior level before. Additionally, an expected threat model can help address </w:t>
      </w:r>
      <w:r w:rsidR="00450F4B">
        <w:t>a</w:t>
      </w:r>
      <w:r>
        <w:t xml:space="preserve"> central question posed by </w:t>
      </w:r>
      <w:proofErr w:type="spellStart"/>
      <w:r>
        <w:t>Stathletes</w:t>
      </w:r>
      <w:proofErr w:type="spellEnd"/>
      <w:r>
        <w:t xml:space="preserve"> with the scouting dataset; i.e., given a shortened season of 40 games, how can an NHL team properly contextualize and evaluate a potential draft pick or current prospect’s contributions, development, and potential to have an impact at the NHL level? </w:t>
      </w:r>
    </w:p>
    <w:p w14:paraId="1746B658" w14:textId="77777777" w:rsidR="00A86A48" w:rsidRDefault="00A86A48" w:rsidP="004562EC"/>
    <w:p w14:paraId="1C4700B9" w14:textId="3BACF74A" w:rsidR="004562EC" w:rsidRDefault="00A86A48" w:rsidP="00A86A48">
      <w:pPr>
        <w:pStyle w:val="ListParagraph"/>
        <w:numPr>
          <w:ilvl w:val="0"/>
          <w:numId w:val="1"/>
        </w:numPr>
      </w:pPr>
      <w:r>
        <w:t>Model Description and Previous Implementations</w:t>
      </w:r>
    </w:p>
    <w:p w14:paraId="7597A832" w14:textId="7417AD6B" w:rsidR="00A86A48" w:rsidRDefault="00A86A48" w:rsidP="00A86A48"/>
    <w:p w14:paraId="01458268" w14:textId="712CE694" w:rsidR="002D7FD7" w:rsidRDefault="00E112F7" w:rsidP="00A86A48">
      <w:r>
        <w:t>One</w:t>
      </w:r>
      <w:r w:rsidR="002D7FD7">
        <w:t xml:space="preserve"> solution to this is a model we will call </w:t>
      </w:r>
      <w:proofErr w:type="spellStart"/>
      <w:r w:rsidR="002D7FD7">
        <w:t>xTT</w:t>
      </w:r>
      <w:proofErr w:type="spellEnd"/>
      <w:r w:rsidR="002D7FD7">
        <w:t xml:space="preserve">, short for </w:t>
      </w:r>
      <w:r w:rsidR="002D7FD7">
        <w:rPr>
          <w:b/>
          <w:bCs/>
        </w:rPr>
        <w:t>Expected Total Threat</w:t>
      </w:r>
      <w:r w:rsidR="002D7FD7">
        <w:t xml:space="preserve">. </w:t>
      </w:r>
      <w:proofErr w:type="spellStart"/>
      <w:r w:rsidR="002D7FD7">
        <w:t>xTT</w:t>
      </w:r>
      <w:proofErr w:type="spellEnd"/>
      <w:r w:rsidR="002D7FD7">
        <w:t xml:space="preserve"> is a Markov-based model that takes as inputs all actions on the ice and their locations and assigns value to each location on the ice based on historical data showing the value of plays emanating from that location. </w:t>
      </w:r>
      <w:proofErr w:type="spellStart"/>
      <w:r w:rsidR="002D7FD7">
        <w:t>xTT</w:t>
      </w:r>
      <w:proofErr w:type="spellEnd"/>
      <w:r w:rsidR="002D7FD7">
        <w:t xml:space="preserve"> divides the rink into “zones” to describe the value in each zone, and for a given zone at some </w:t>
      </w:r>
      <m:oMath>
        <m:r>
          <w:rPr>
            <w:rFonts w:ascii="Cambria Math" w:hAnsi="Cambria Math"/>
          </w:rPr>
          <m:t>(x,y)</m:t>
        </m:r>
      </m:oMath>
      <w:r w:rsidR="002D7FD7">
        <w:t xml:space="preserve"> and a total of </w:t>
      </w:r>
      <m:oMath>
        <m:r>
          <w:rPr>
            <w:rFonts w:ascii="Cambria Math" w:hAnsi="Cambria Math"/>
          </w:rPr>
          <m:t>j</m:t>
        </m:r>
      </m:oMath>
      <w:r w:rsidR="002D7FD7">
        <w:t xml:space="preserve"> vertical and </w:t>
      </w:r>
      <m:oMath>
        <m:r>
          <w:rPr>
            <w:rFonts w:ascii="Cambria Math" w:hAnsi="Cambria Math"/>
          </w:rPr>
          <m:t>l</m:t>
        </m:r>
      </m:oMath>
      <w:r w:rsidR="002D7FD7">
        <w:t xml:space="preserve"> horizontal zones, </w:t>
      </w:r>
      <m:oMath>
        <m:r>
          <w:rPr>
            <w:rFonts w:ascii="Cambria Math" w:hAnsi="Cambria Math"/>
          </w:rPr>
          <m:t>xTT (x,y)</m:t>
        </m:r>
      </m:oMath>
      <w:r w:rsidR="002D7FD7">
        <w:t xml:space="preserve"> is equivalent to:</w:t>
      </w:r>
    </w:p>
    <w:p w14:paraId="5E140CC5" w14:textId="1A50677F" w:rsidR="002D7FD7" w:rsidRDefault="00984B6F" w:rsidP="00A86A4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d>
                    <m:dPr>
                      <m:ctrlPr>
                        <w:rPr>
                          <w:rFonts w:ascii="Cambria Math" w:hAnsi="Cambria Math"/>
                          <w:i/>
                        </w:rPr>
                      </m:ctrlPr>
                    </m:dPr>
                    <m:e>
                      <m:r>
                        <w:rPr>
                          <w:rFonts w:ascii="Cambria Math" w:hAnsi="Cambria Math"/>
                        </w:rPr>
                        <m:t>x,y</m:t>
                      </m:r>
                    </m:e>
                  </m:d>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d>
                    <m:dPr>
                      <m:ctrlPr>
                        <w:rPr>
                          <w:rFonts w:ascii="Cambria Math" w:hAnsi="Cambria Math"/>
                          <w:i/>
                        </w:rPr>
                      </m:ctrlPr>
                    </m:dPr>
                    <m:e>
                      <m:r>
                        <w:rPr>
                          <w:rFonts w:ascii="Cambria Math" w:hAnsi="Cambria Math"/>
                        </w:rPr>
                        <m:t>x,y</m:t>
                      </m:r>
                    </m:e>
                  </m:d>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 ∈ j</m:t>
              </m:r>
            </m:sub>
            <m:sup/>
            <m:e>
              <m:nary>
                <m:naryPr>
                  <m:chr m:val="∑"/>
                  <m:limLoc m:val="undOvr"/>
                  <m:supHide m:val="1"/>
                  <m:ctrlPr>
                    <w:rPr>
                      <w:rFonts w:ascii="Cambria Math" w:hAnsi="Cambria Math"/>
                      <w:i/>
                    </w:rPr>
                  </m:ctrlPr>
                </m:naryPr>
                <m:sub>
                  <m:r>
                    <w:rPr>
                      <w:rFonts w:ascii="Cambria Math" w:hAnsi="Cambria Math"/>
                    </w:rPr>
                    <m:t>k ∈ l</m:t>
                  </m:r>
                </m:sub>
                <m:sup/>
                <m:e>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x,y)→(h,  k</m:t>
                          </m:r>
                        </m:e>
                      </m:d>
                    </m:sub>
                  </m:sSub>
                  <m:r>
                    <w:rPr>
                      <w:rFonts w:ascii="Cambria Math" w:hAnsi="Cambria Math"/>
                    </w:rPr>
                    <m:t>*</m:t>
                  </m:r>
                  <m:sSub>
                    <m:sSubPr>
                      <m:ctrlPr>
                        <w:rPr>
                          <w:rFonts w:ascii="Cambria Math" w:hAnsi="Cambria Math"/>
                          <w:i/>
                        </w:rPr>
                      </m:ctrlPr>
                    </m:sSubPr>
                    <m:e>
                      <m:r>
                        <w:rPr>
                          <w:rFonts w:ascii="Cambria Math" w:hAnsi="Cambria Math"/>
                        </w:rPr>
                        <m:t>xTT</m:t>
                      </m:r>
                    </m:e>
                    <m:sub>
                      <m:d>
                        <m:dPr>
                          <m:ctrlPr>
                            <w:rPr>
                              <w:rFonts w:ascii="Cambria Math" w:hAnsi="Cambria Math"/>
                              <w:i/>
                            </w:rPr>
                          </m:ctrlPr>
                        </m:dPr>
                        <m:e>
                          <m:r>
                            <w:rPr>
                              <w:rFonts w:ascii="Cambria Math" w:hAnsi="Cambria Math"/>
                            </w:rPr>
                            <m:t>h,  k</m:t>
                          </m:r>
                        </m:e>
                      </m:d>
                    </m:sub>
                  </m:sSub>
                </m:e>
              </m:nary>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d>
                    <m:dPr>
                      <m:ctrlPr>
                        <w:rPr>
                          <w:rFonts w:ascii="Cambria Math" w:hAnsi="Cambria Math"/>
                          <w:i/>
                        </w:rPr>
                      </m:ctrlPr>
                    </m:dPr>
                    <m:e>
                      <m:r>
                        <w:rPr>
                          <w:rFonts w:ascii="Cambria Math" w:hAnsi="Cambria Math"/>
                        </w:rPr>
                        <m:t>x,y</m:t>
                      </m:r>
                    </m:e>
                  </m:d>
                </m:sub>
              </m:sSub>
            </m:e>
          </m:d>
          <m:r>
            <w:rPr>
              <w:rFonts w:ascii="Cambria Math" w:hAnsi="Cambria Math"/>
            </w:rPr>
            <m:t>*</m:t>
          </m:r>
          <m:sSub>
            <m:sSubPr>
              <m:ctrlPr>
                <w:rPr>
                  <w:rFonts w:ascii="Cambria Math" w:hAnsi="Cambria Math"/>
                  <w:i/>
                </w:rPr>
              </m:ctrlPr>
            </m:sSubPr>
            <m:e>
              <m:r>
                <w:rPr>
                  <w:rFonts w:ascii="Cambria Math" w:hAnsi="Cambria Math"/>
                </w:rPr>
                <m:t>xTT</m:t>
              </m:r>
            </m:e>
            <m:sub>
              <m:d>
                <m:dPr>
                  <m:ctrlPr>
                    <w:rPr>
                      <w:rFonts w:ascii="Cambria Math" w:hAnsi="Cambria Math"/>
                      <w:i/>
                    </w:rPr>
                  </m:ctrlPr>
                </m:dPr>
                <m:e>
                  <m:r>
                    <w:rPr>
                      <w:rFonts w:ascii="Cambria Math" w:hAnsi="Cambria Math"/>
                    </w:rPr>
                    <m:t>-x, -y</m:t>
                  </m:r>
                </m:e>
              </m:d>
            </m:sub>
          </m:sSub>
          <m:r>
            <w:rPr>
              <w:rFonts w:ascii="Cambria Math" w:hAnsi="Cambria Math"/>
            </w:rPr>
            <m:t>)</m:t>
          </m:r>
        </m:oMath>
      </m:oMathPara>
    </w:p>
    <w:p w14:paraId="00889A01" w14:textId="4D57008F" w:rsidR="00984B6F" w:rsidRDefault="00984B6F" w:rsidP="00A86A48">
      <w:r>
        <w:t xml:space="preserve">which we can break down into three </w:t>
      </w:r>
      <w:r w:rsidR="0032771A">
        <w:t xml:space="preserve">more digestible </w:t>
      </w:r>
      <w:r>
        <w:t xml:space="preserve">component </w:t>
      </w:r>
      <w:proofErr w:type="gramStart"/>
      <w:r>
        <w:t>parts</w:t>
      </w:r>
      <w:r w:rsidR="00B63C10">
        <w:t>;</w:t>
      </w:r>
      <w:proofErr w:type="gramEnd"/>
      <w:r w:rsidR="00B63C10">
        <w:t xml:space="preserve"> the </w:t>
      </w:r>
      <w:r w:rsidR="00B63C10" w:rsidRPr="003E3DA6">
        <w:rPr>
          <w:b/>
          <w:bCs/>
        </w:rPr>
        <w:t>shot value</w:t>
      </w:r>
      <w:r w:rsidR="00B63C10">
        <w:t xml:space="preserve">, the </w:t>
      </w:r>
      <w:r w:rsidR="00B63C10" w:rsidRPr="003E3DA6">
        <w:rPr>
          <w:b/>
          <w:bCs/>
        </w:rPr>
        <w:t>move value</w:t>
      </w:r>
      <w:r w:rsidR="00B63C10">
        <w:t xml:space="preserve">, and the </w:t>
      </w:r>
      <w:r w:rsidR="00B63C10" w:rsidRPr="003E3DA6">
        <w:rPr>
          <w:b/>
          <w:bCs/>
        </w:rPr>
        <w:t>loss value</w:t>
      </w:r>
      <w:r w:rsidR="00B63C10">
        <w:t>.</w:t>
      </w:r>
    </w:p>
    <w:p w14:paraId="018DCDF5" w14:textId="77777777" w:rsidR="00984B6F" w:rsidRDefault="00984B6F" w:rsidP="00A86A48"/>
    <w:p w14:paraId="236F07D0" w14:textId="626243CF" w:rsidR="002D7FD7" w:rsidRDefault="00984B6F" w:rsidP="00A86A48">
      <w:r>
        <w:t xml:space="preserve">Firstly,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d>
                  <m:dPr>
                    <m:ctrlPr>
                      <w:rPr>
                        <w:rFonts w:ascii="Cambria Math" w:hAnsi="Cambria Math"/>
                        <w:i/>
                      </w:rPr>
                    </m:ctrlPr>
                  </m:dPr>
                  <m:e>
                    <m:r>
                      <w:rPr>
                        <w:rFonts w:ascii="Cambria Math" w:hAnsi="Cambria Math"/>
                      </w:rPr>
                      <m:t>x,y</m:t>
                    </m:r>
                  </m:e>
                </m:d>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d>
                  <m:dPr>
                    <m:ctrlPr>
                      <w:rPr>
                        <w:rFonts w:ascii="Cambria Math" w:hAnsi="Cambria Math"/>
                        <w:i/>
                      </w:rPr>
                    </m:ctrlPr>
                  </m:dPr>
                  <m:e>
                    <m:r>
                      <w:rPr>
                        <w:rFonts w:ascii="Cambria Math" w:hAnsi="Cambria Math"/>
                      </w:rPr>
                      <m:t>x,y</m:t>
                    </m:r>
                  </m:e>
                </m:d>
              </m:sub>
            </m:sSub>
          </m:e>
        </m:d>
        <m:r>
          <w:rPr>
            <w:rFonts w:ascii="Cambria Math" w:hAnsi="Cambria Math"/>
          </w:rPr>
          <m:t>)</m:t>
        </m:r>
      </m:oMath>
      <w:r>
        <w:t xml:space="preserve"> describes the “shot value” of a zone; simply the probability of shooting in a zone weighted by the probability of scoring in that zone</w:t>
      </w:r>
      <w:r w:rsidR="001F1F0A">
        <w:t>,</w:t>
      </w:r>
      <w:r>
        <w:t>.</w:t>
      </w:r>
    </w:p>
    <w:p w14:paraId="6ED61FDC" w14:textId="27912865" w:rsidR="00984B6F" w:rsidRDefault="00984B6F" w:rsidP="00A86A48"/>
    <w:p w14:paraId="06C76CB5" w14:textId="76FD92BD" w:rsidR="00984B6F" w:rsidRDefault="00984B6F" w:rsidP="00A86A48">
      <w:r>
        <w:t xml:space="preserve">Secondly,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 ∈ j</m:t>
            </m:r>
          </m:sub>
          <m:sup/>
          <m:e>
            <m:nary>
              <m:naryPr>
                <m:chr m:val="∑"/>
                <m:limLoc m:val="undOvr"/>
                <m:supHide m:val="1"/>
                <m:ctrlPr>
                  <w:rPr>
                    <w:rFonts w:ascii="Cambria Math" w:hAnsi="Cambria Math"/>
                    <w:i/>
                  </w:rPr>
                </m:ctrlPr>
              </m:naryPr>
              <m:sub>
                <m:r>
                  <w:rPr>
                    <w:rFonts w:ascii="Cambria Math" w:hAnsi="Cambria Math"/>
                  </w:rPr>
                  <m:t>k ∈ l</m:t>
                </m:r>
              </m:sub>
              <m:sup/>
              <m:e>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h,  k</m:t>
                        </m:r>
                      </m:e>
                    </m:d>
                  </m:sub>
                </m:sSub>
                <m:r>
                  <w:rPr>
                    <w:rFonts w:ascii="Cambria Math" w:hAnsi="Cambria Math"/>
                  </w:rPr>
                  <m:t>*</m:t>
                </m:r>
                <m:sSub>
                  <m:sSubPr>
                    <m:ctrlPr>
                      <w:rPr>
                        <w:rFonts w:ascii="Cambria Math" w:hAnsi="Cambria Math"/>
                        <w:i/>
                      </w:rPr>
                    </m:ctrlPr>
                  </m:sSubPr>
                  <m:e>
                    <m:r>
                      <w:rPr>
                        <w:rFonts w:ascii="Cambria Math" w:hAnsi="Cambria Math"/>
                      </w:rPr>
                      <m:t>xTT</m:t>
                    </m:r>
                  </m:e>
                  <m:sub>
                    <m:d>
                      <m:dPr>
                        <m:ctrlPr>
                          <w:rPr>
                            <w:rFonts w:ascii="Cambria Math" w:hAnsi="Cambria Math"/>
                            <w:i/>
                          </w:rPr>
                        </m:ctrlPr>
                      </m:dPr>
                      <m:e>
                        <m:r>
                          <w:rPr>
                            <w:rFonts w:ascii="Cambria Math" w:hAnsi="Cambria Math"/>
                          </w:rPr>
                          <m:t>h,  k</m:t>
                        </m:r>
                      </m:e>
                    </m:d>
                  </m:sub>
                </m:sSub>
              </m:e>
            </m:nary>
          </m:e>
        </m:nary>
        <m:r>
          <w:rPr>
            <w:rFonts w:ascii="Cambria Math" w:hAnsi="Cambria Math"/>
          </w:rPr>
          <m:t>)</m:t>
        </m:r>
      </m:oMath>
      <w:r w:rsidR="0032771A">
        <w:t xml:space="preserve"> </w:t>
      </w:r>
      <w:r>
        <w:t>describes the “move value” of a zone</w:t>
      </w:r>
      <w:r w:rsidR="00B63C10">
        <w:t xml:space="preserve"> via passing or skating</w:t>
      </w:r>
      <w:r>
        <w:t>; we write this as the</w:t>
      </w:r>
      <w:r w:rsidR="00AA2B26">
        <w:t xml:space="preserve"> total</w:t>
      </w:r>
      <w:r>
        <w:t xml:space="preserve"> probability of moving from our zone</w:t>
      </w:r>
      <w:r w:rsidR="001F1F0A">
        <w:t xml:space="preserve"> </w:t>
      </w:r>
      <m:oMath>
        <m:r>
          <w:rPr>
            <w:rFonts w:ascii="Cambria Math" w:hAnsi="Cambria Math"/>
          </w:rPr>
          <m:t>(x,y)</m:t>
        </m:r>
      </m:oMath>
      <w:r>
        <w:t xml:space="preserve"> times the xTT that would be generated by moving </w:t>
      </w:r>
      <w:r w:rsidR="006B7EC0">
        <w:t>to any other zone</w:t>
      </w:r>
      <w:r w:rsidR="001F1F0A">
        <w:t xml:space="preserve"> </w:t>
      </w:r>
      <m:oMath>
        <m:r>
          <w:rPr>
            <w:rFonts w:ascii="Cambria Math" w:hAnsi="Cambria Math"/>
          </w:rPr>
          <m:t>(h, k)</m:t>
        </m:r>
      </m:oMath>
      <w:r w:rsidR="001F1F0A">
        <w:t xml:space="preserve"> with a total of </w:t>
      </w:r>
      <m:oMath>
        <m:r>
          <w:rPr>
            <w:rFonts w:ascii="Cambria Math" w:hAnsi="Cambria Math"/>
          </w:rPr>
          <m:t>l*j</m:t>
        </m:r>
      </m:oMath>
      <w:r w:rsidR="001F1F0A">
        <w:t xml:space="preserve"> zones</w:t>
      </w:r>
      <w:r w:rsidR="006B7EC0">
        <w:t xml:space="preserve">, weighted by the </w:t>
      </w:r>
      <w:r w:rsidR="00AA2B26">
        <w:t xml:space="preserve">discrete </w:t>
      </w:r>
      <w:r w:rsidR="006B7EC0">
        <w:t>likelihood of moving to each other zone.</w:t>
      </w:r>
    </w:p>
    <w:p w14:paraId="78217032" w14:textId="460AC48C" w:rsidR="006B7EC0" w:rsidRDefault="006B7EC0" w:rsidP="00A86A48">
      <w:r>
        <w:br/>
        <w:t xml:space="preserve">Finally,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d>
                  <m:dPr>
                    <m:ctrlPr>
                      <w:rPr>
                        <w:rFonts w:ascii="Cambria Math" w:hAnsi="Cambria Math"/>
                        <w:i/>
                      </w:rPr>
                    </m:ctrlPr>
                  </m:dPr>
                  <m:e>
                    <m:r>
                      <w:rPr>
                        <w:rFonts w:ascii="Cambria Math" w:hAnsi="Cambria Math"/>
                      </w:rPr>
                      <m:t>x,y</m:t>
                    </m:r>
                  </m:e>
                </m:d>
              </m:sub>
            </m:sSub>
          </m:e>
        </m:d>
        <m:r>
          <w:rPr>
            <w:rFonts w:ascii="Cambria Math" w:hAnsi="Cambria Math"/>
          </w:rPr>
          <m:t>*</m:t>
        </m:r>
        <m:sSub>
          <m:sSubPr>
            <m:ctrlPr>
              <w:rPr>
                <w:rFonts w:ascii="Cambria Math" w:hAnsi="Cambria Math"/>
                <w:i/>
              </w:rPr>
            </m:ctrlPr>
          </m:sSubPr>
          <m:e>
            <m:r>
              <w:rPr>
                <w:rFonts w:ascii="Cambria Math" w:hAnsi="Cambria Math"/>
              </w:rPr>
              <m:t>xTT</m:t>
            </m:r>
          </m:e>
          <m:sub>
            <m:d>
              <m:dPr>
                <m:ctrlPr>
                  <w:rPr>
                    <w:rFonts w:ascii="Cambria Math" w:hAnsi="Cambria Math"/>
                    <w:i/>
                  </w:rPr>
                </m:ctrlPr>
              </m:dPr>
              <m:e>
                <m:r>
                  <w:rPr>
                    <w:rFonts w:ascii="Cambria Math" w:hAnsi="Cambria Math"/>
                  </w:rPr>
                  <m:t>-x, -y</m:t>
                </m:r>
              </m:e>
            </m:d>
          </m:sub>
        </m:sSub>
        <m:r>
          <w:rPr>
            <w:rFonts w:ascii="Cambria Math" w:hAnsi="Cambria Math"/>
          </w:rPr>
          <m:t>)</m:t>
        </m:r>
      </m:oMath>
      <w:r>
        <w:t xml:space="preserve"> defines the “loss value” of a zone, the probability of giving the puck away in a zone weighted by the </w:t>
      </w:r>
      <w:proofErr w:type="spellStart"/>
      <w:r w:rsidR="003E3DA6">
        <w:t>xTT</w:t>
      </w:r>
      <w:proofErr w:type="spellEnd"/>
      <w:r>
        <w:t xml:space="preserve"> an opponent would gain from possessing the puck in that zone. </w:t>
      </w:r>
    </w:p>
    <w:p w14:paraId="1950AE04" w14:textId="77777777" w:rsidR="006B7EC0" w:rsidRDefault="006B7EC0" w:rsidP="00A86A48"/>
    <w:p w14:paraId="07A0F697" w14:textId="77777777" w:rsidR="00032AE6" w:rsidRDefault="0032771A" w:rsidP="00A86A48">
      <w:r>
        <w:t>In general, t</w:t>
      </w:r>
      <w:r w:rsidR="004E42A4">
        <w:t xml:space="preserve">he </w:t>
      </w:r>
      <w:proofErr w:type="spellStart"/>
      <w:r w:rsidR="004E42A4">
        <w:t>xTT</w:t>
      </w:r>
      <w:proofErr w:type="spellEnd"/>
      <w:r w:rsidR="004E42A4">
        <w:t xml:space="preserve"> generated by an action is simply the </w:t>
      </w:r>
      <w:proofErr w:type="spellStart"/>
      <w:r w:rsidR="004E42A4">
        <w:t>xTT</w:t>
      </w:r>
      <w:proofErr w:type="spellEnd"/>
      <w:r w:rsidR="004E42A4">
        <w:t xml:space="preserve"> of the end location of the action minus the </w:t>
      </w:r>
      <w:proofErr w:type="spellStart"/>
      <w:r w:rsidR="004E42A4">
        <w:t>xTT</w:t>
      </w:r>
      <w:proofErr w:type="spellEnd"/>
      <w:r w:rsidR="004E42A4">
        <w:t xml:space="preserve"> of the starting location of an action.</w:t>
      </w:r>
      <w:r w:rsidR="003E3DA6">
        <w:t xml:space="preserve"> </w:t>
      </w:r>
      <w:r w:rsidR="00032AE6">
        <w:t xml:space="preserve">A player’s total </w:t>
      </w:r>
      <w:proofErr w:type="spellStart"/>
      <w:r w:rsidR="00032AE6">
        <w:t>xTT</w:t>
      </w:r>
      <w:proofErr w:type="spellEnd"/>
      <w:r w:rsidR="00032AE6">
        <w:t xml:space="preserve"> is simply the sum of the </w:t>
      </w:r>
      <w:proofErr w:type="spellStart"/>
      <w:r w:rsidR="00032AE6">
        <w:t>xTT</w:t>
      </w:r>
      <w:proofErr w:type="spellEnd"/>
      <w:r w:rsidR="00032AE6">
        <w:t xml:space="preserve"> of all on-puck actions by that player, providing a nice succinct number to describe a player’s on-puck contributions.</w:t>
      </w:r>
    </w:p>
    <w:p w14:paraId="11AE40D5" w14:textId="77777777" w:rsidR="00032AE6" w:rsidRDefault="00032AE6" w:rsidP="00A86A48"/>
    <w:p w14:paraId="395B65DF" w14:textId="4520AD89" w:rsidR="002968F2" w:rsidRDefault="003E3DA6" w:rsidP="00A86A48">
      <w:r>
        <w:t xml:space="preserve">What makes </w:t>
      </w:r>
      <w:proofErr w:type="spellStart"/>
      <w:r>
        <w:t>xTT</w:t>
      </w:r>
      <w:proofErr w:type="spellEnd"/>
      <w:r>
        <w:t xml:space="preserve"> valuable, as noted by Karun Singh (who implemented what I believe to be the original expected threat model</w:t>
      </w:r>
      <w:r w:rsidR="005A28C4">
        <w:t xml:space="preserve"> </w:t>
      </w:r>
      <w:r>
        <w:t>in soccer), is that it “rewards actions independent of the outcome of the possession” as well as rewarding “threatening positions that can lead to high-</w:t>
      </w:r>
      <w:proofErr w:type="spellStart"/>
      <w:r>
        <w:t>xG</w:t>
      </w:r>
      <w:proofErr w:type="spellEnd"/>
      <w:r>
        <w:t xml:space="preserve"> shooting positions with high likelihood”. </w:t>
      </w:r>
      <w:proofErr w:type="spellStart"/>
      <w:r>
        <w:t>xTT</w:t>
      </w:r>
      <w:proofErr w:type="spellEnd"/>
      <w:r>
        <w:t xml:space="preserve"> is calculated by using historical data, but by assigning value on a granular event-level basis, it effectively models the value of </w:t>
      </w:r>
      <w:proofErr w:type="gramStart"/>
      <w:r>
        <w:t>each and every</w:t>
      </w:r>
      <w:proofErr w:type="gramEnd"/>
      <w:r>
        <w:t xml:space="preserve"> event of a possession regardless of how that possession ends.</w:t>
      </w:r>
      <w:r w:rsidR="002968F2">
        <w:t xml:space="preserve"> S</w:t>
      </w:r>
      <w:r>
        <w:t xml:space="preserve">ince this is a model in which the value of every zone depends on the value of all other zones, it may seem difficult to implement. However, as Singh again notes, this model can be formed over several iterations (beginning with an expected threat of zero) </w:t>
      </w:r>
      <w:r w:rsidR="002968F2">
        <w:t xml:space="preserve">until sufficient convergence is achieved, and the </w:t>
      </w:r>
      <w:proofErr w:type="spellStart"/>
      <w:r w:rsidR="002968F2">
        <w:t>xTT</w:t>
      </w:r>
      <w:proofErr w:type="spellEnd"/>
      <w:r w:rsidR="002968F2">
        <w:t xml:space="preserve"> in the model is the </w:t>
      </w:r>
      <w:proofErr w:type="spellStart"/>
      <w:r w:rsidR="002968F2">
        <w:t>xTT</w:t>
      </w:r>
      <w:proofErr w:type="spellEnd"/>
      <w:r w:rsidR="002968F2">
        <w:t xml:space="preserve"> of the previous iteration.</w:t>
      </w:r>
    </w:p>
    <w:p w14:paraId="3505EDC6" w14:textId="77777777" w:rsidR="002968F2" w:rsidRDefault="002968F2" w:rsidP="00A86A48"/>
    <w:p w14:paraId="63018DA3" w14:textId="025FECA3" w:rsidR="003E3DA6" w:rsidRDefault="002968F2" w:rsidP="00A86A48">
      <w:r>
        <w:t xml:space="preserve"> </w:t>
      </w:r>
    </w:p>
    <w:p w14:paraId="65175193" w14:textId="4AA15B21" w:rsidR="002968F2" w:rsidRDefault="002968F2" w:rsidP="00A86A48"/>
    <w:p w14:paraId="2B31DBF4" w14:textId="77777777" w:rsidR="002968F2" w:rsidRPr="002D7FD7" w:rsidRDefault="002968F2" w:rsidP="00A86A48"/>
    <w:sectPr w:rsidR="002968F2" w:rsidRPr="002D7FD7" w:rsidSect="006C0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9218A"/>
    <w:multiLevelType w:val="hybridMultilevel"/>
    <w:tmpl w:val="9F04C3D2"/>
    <w:lvl w:ilvl="0" w:tplc="26389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0D"/>
    <w:rsid w:val="00032AE6"/>
    <w:rsid w:val="001F1F0A"/>
    <w:rsid w:val="0028665E"/>
    <w:rsid w:val="002968F2"/>
    <w:rsid w:val="002D7FD7"/>
    <w:rsid w:val="0032771A"/>
    <w:rsid w:val="003D54B5"/>
    <w:rsid w:val="003E3DA6"/>
    <w:rsid w:val="00450F4B"/>
    <w:rsid w:val="004562EC"/>
    <w:rsid w:val="004E42A4"/>
    <w:rsid w:val="005A28C4"/>
    <w:rsid w:val="006B7EC0"/>
    <w:rsid w:val="006C0F5C"/>
    <w:rsid w:val="00984B6F"/>
    <w:rsid w:val="00996F0D"/>
    <w:rsid w:val="009E3A80"/>
    <w:rsid w:val="00A86A48"/>
    <w:rsid w:val="00AA2B26"/>
    <w:rsid w:val="00B63C10"/>
    <w:rsid w:val="00B80D8E"/>
    <w:rsid w:val="00C06207"/>
    <w:rsid w:val="00E112F7"/>
    <w:rsid w:val="00FA5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7646"/>
  <w15:chartTrackingRefBased/>
  <w15:docId w15:val="{867BA531-56F6-1941-B66C-A7F00322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F0D"/>
    <w:pPr>
      <w:ind w:left="720"/>
      <w:contextualSpacing/>
    </w:pPr>
  </w:style>
  <w:style w:type="character" w:styleId="Hyperlink">
    <w:name w:val="Hyperlink"/>
    <w:basedOn w:val="DefaultParagraphFont"/>
    <w:uiPriority w:val="99"/>
    <w:unhideWhenUsed/>
    <w:rsid w:val="00996F0D"/>
    <w:rPr>
      <w:color w:val="0563C1" w:themeColor="hyperlink"/>
      <w:u w:val="single"/>
    </w:rPr>
  </w:style>
  <w:style w:type="character" w:styleId="UnresolvedMention">
    <w:name w:val="Unresolved Mention"/>
    <w:basedOn w:val="DefaultParagraphFont"/>
    <w:uiPriority w:val="99"/>
    <w:semiHidden/>
    <w:unhideWhenUsed/>
    <w:rsid w:val="00996F0D"/>
    <w:rPr>
      <w:color w:val="605E5C"/>
      <w:shd w:val="clear" w:color="auto" w:fill="E1DFDD"/>
    </w:rPr>
  </w:style>
  <w:style w:type="character" w:styleId="FollowedHyperlink">
    <w:name w:val="FollowedHyperlink"/>
    <w:basedOn w:val="DefaultParagraphFont"/>
    <w:uiPriority w:val="99"/>
    <w:semiHidden/>
    <w:unhideWhenUsed/>
    <w:rsid w:val="004562EC"/>
    <w:rPr>
      <w:color w:val="954F72" w:themeColor="followedHyperlink"/>
      <w:u w:val="single"/>
    </w:rPr>
  </w:style>
  <w:style w:type="paragraph" w:styleId="Title">
    <w:name w:val="Title"/>
    <w:basedOn w:val="Normal"/>
    <w:next w:val="Normal"/>
    <w:link w:val="TitleChar"/>
    <w:uiPriority w:val="10"/>
    <w:qFormat/>
    <w:rsid w:val="004562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2EC"/>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2D7F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kexF0BkIt6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Ellis</dc:creator>
  <cp:keywords/>
  <dc:description/>
  <cp:lastModifiedBy>Avery Ellis</cp:lastModifiedBy>
  <cp:revision>7</cp:revision>
  <dcterms:created xsi:type="dcterms:W3CDTF">2021-02-14T18:59:00Z</dcterms:created>
  <dcterms:modified xsi:type="dcterms:W3CDTF">2021-02-15T19:05:00Z</dcterms:modified>
</cp:coreProperties>
</file>