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usc5-552-doj: required actions</w:t>
      </w:r>
    </w:p>
    <w:tbl>
      <w:tblPr>
        <w:tblW w:type="auto" w:w="0"/>
        <w:tblLook w:firstColumn="1" w:firstRow="1" w:lastColumn="0" w:lastRow="0" w:noHBand="0" w:noVBand="1" w:val="04A0"/>
      </w:tblPr>
      <w:tblGrid>
        <w:gridCol w:w="2880"/>
        <w:gridCol w:w="2880"/>
        <w:gridCol w:w="2880"/>
      </w:tblGrid>
      <w:tr>
        <w:tc>
          <w:tcPr>
            <w:tcW w:type="dxa" w:w="2880"/>
          </w:tcPr>
          <w:p>
            <w:r>
              <w:t>who</w:t>
            </w:r>
          </w:p>
        </w:tc>
        <w:tc>
          <w:tcPr>
            <w:tcW w:type="dxa" w:w="2880"/>
          </w:tcPr>
          <w:p>
            <w:r>
              <w:t>must</w:t>
            </w:r>
          </w:p>
        </w:tc>
        <w:tc>
          <w:tcPr>
            <w:tcW w:type="dxa" w:w="2880"/>
          </w:tcPr>
          <w:p>
            <w:r>
              <w:t>sentence</w:t>
            </w:r>
          </w:p>
        </w:tc>
      </w:tr>
      <w:tr>
        <w:tc>
          <w:tcPr>
            <w:tcW w:type="dxa" w:w="2880"/>
          </w:tcPr>
          <w:p>
            <w:r>
              <w:t>agency shall make</w:t>
            </w:r>
          </w:p>
        </w:tc>
        <w:tc>
          <w:tcPr>
            <w:tcW w:type="dxa" w:w="2880"/>
          </w:tcPr>
          <w:p>
            <w:r>
              <w:t>make</w:t>
            </w:r>
          </w:p>
        </w:tc>
        <w:tc>
          <w:tcPr>
            <w:tcW w:type="dxa" w:w="2880"/>
          </w:tcPr>
          <w:p>
            <w:r>
              <w:t>(a) Each agency shall make available to the public information as follows:</w:t>
            </w:r>
          </w:p>
        </w:tc>
      </w:tr>
      <w:tr>
        <w:tc>
          <w:tcPr>
            <w:tcW w:type="dxa" w:w="2880"/>
          </w:tcPr>
          <w:p>
            <w:r>
              <w:t>agency shall separately state</w:t>
            </w:r>
          </w:p>
        </w:tc>
        <w:tc>
          <w:tcPr>
            <w:tcW w:type="dxa" w:w="2880"/>
          </w:tcPr>
          <w:p>
            <w:r>
              <w:t>state</w:t>
            </w:r>
          </w:p>
        </w:tc>
        <w:tc>
          <w:tcPr>
            <w:tcW w:type="dxa" w:w="2880"/>
          </w:tcPr>
          <w:p>
            <w:r>
              <w:t>Each agency shall separately state and currently publish in the Federal Register for the guidance of the public—</w:t>
            </w:r>
          </w:p>
        </w:tc>
      </w:tr>
      <w:tr>
        <w:tc>
          <w:tcPr>
            <w:tcW w:type="dxa" w:w="2880"/>
          </w:tcPr>
          <w:p>
            <w:r>
              <w:t>agency, in accordance with published rules, shall make</w:t>
            </w:r>
          </w:p>
        </w:tc>
        <w:tc>
          <w:tcPr>
            <w:tcW w:type="dxa" w:w="2880"/>
          </w:tcPr>
          <w:p>
            <w:r>
              <w:t>make</w:t>
            </w:r>
          </w:p>
        </w:tc>
        <w:tc>
          <w:tcPr>
            <w:tcW w:type="dxa" w:w="2880"/>
          </w:tcPr>
          <w:p>
            <w:r>
              <w:t>(2) Each agency, in accordance with published rules, shall make available for public inspection in an electronic format</w:t>
            </w:r>
          </w:p>
        </w:tc>
      </w:tr>
      <w:tr>
        <w:tc>
          <w:tcPr>
            <w:tcW w:type="dxa" w:w="2880"/>
          </w:tcPr>
          <w:p>
            <w:r>
              <w:t>agency shall make</w:t>
            </w:r>
          </w:p>
        </w:tc>
        <w:tc>
          <w:tcPr>
            <w:tcW w:type="dxa" w:w="2880"/>
          </w:tcPr>
          <w:p>
            <w:r>
              <w:t>make</w:t>
            </w:r>
          </w:p>
        </w:tc>
        <w:tc>
          <w:tcPr>
            <w:tcW w:type="dxa" w:w="2880"/>
          </w:tcPr>
          <w:p>
            <w:r>
              <w:t>For records created on or after November 1, 1996, within one year after such date, each agency shall make such records available, including by computer telecommunications or, if computer telecommunications means have not been established by the agency, by other electronic means.</w:t>
            </w:r>
          </w:p>
        </w:tc>
      </w:tr>
      <w:tr>
        <w:tc>
          <w:tcPr>
            <w:tcW w:type="dxa" w:w="2880"/>
          </w:tcPr>
          <w:p>
            <w:r/>
          </w:p>
        </w:tc>
        <w:tc>
          <w:tcPr>
            <w:tcW w:type="dxa" w:w="2880"/>
          </w:tcPr>
          <w:p>
            <w:r>
              <w:t>explain</w:t>
            </w:r>
          </w:p>
        </w:tc>
        <w:tc>
          <w:tcPr>
            <w:tcW w:type="dxa" w:w="2880"/>
          </w:tcPr>
          <w:p>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tc>
      </w:tr>
      <w:tr>
        <w:tc>
          <w:tcPr>
            <w:tcW w:type="dxa" w:w="2880"/>
          </w:tcPr>
          <w:p>
            <w:r/>
          </w:p>
        </w:tc>
        <w:tc>
          <w:tcPr>
            <w:tcW w:type="dxa" w:w="2880"/>
          </w:tcPr>
          <w:p>
            <w:r>
              <w:t>indicate</w:t>
            </w:r>
          </w:p>
        </w:tc>
        <w:tc>
          <w:tcPr>
            <w:tcW w:type="dxa" w:w="2880"/>
          </w:tcPr>
          <w:p>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tc>
      </w:tr>
      <w:tr>
        <w:tc>
          <w:tcPr>
            <w:tcW w:type="dxa" w:w="2880"/>
          </w:tcPr>
          <w:p>
            <w:r/>
          </w:p>
        </w:tc>
        <w:tc>
          <w:tcPr>
            <w:tcW w:type="dxa" w:w="2880"/>
          </w:tcPr>
          <w:p>
            <w:r>
              <w:t>indicate</w:t>
            </w:r>
          </w:p>
        </w:tc>
        <w:tc>
          <w:tcPr>
            <w:tcW w:type="dxa" w:w="2880"/>
          </w:tcPr>
          <w:p>
            <w:r>
              <w:t>If technically feasible, the extent of the deletion shall be indicated at the place in the record where the deletion was made.</w:t>
            </w:r>
          </w:p>
        </w:tc>
      </w:tr>
      <w:tr>
        <w:tc>
          <w:tcPr>
            <w:tcW w:type="dxa" w:w="2880"/>
          </w:tcPr>
          <w:p>
            <w:r>
              <w:t>agency shall also maintain</w:t>
            </w:r>
          </w:p>
        </w:tc>
        <w:tc>
          <w:tcPr>
            <w:tcW w:type="dxa" w:w="2880"/>
          </w:tcPr>
          <w:p>
            <w:r>
              <w:t>maintain</w:t>
            </w:r>
          </w:p>
        </w:tc>
        <w:tc>
          <w:tcPr>
            <w:tcW w:type="dxa" w:w="2880"/>
          </w:tcPr>
          <w:p>
            <w:r>
              <w:t>Each agency shall also maintain and make available for public inspection in an electronic format current indexes providing identifying information for the public as to any matter issued, adopted, or promulgated after July 4, 1967, and required by this paragraph to be made available or published.</w:t>
            </w:r>
          </w:p>
        </w:tc>
      </w:tr>
      <w:tr>
        <w:tc>
          <w:tcPr>
            <w:tcW w:type="dxa" w:w="2880"/>
          </w:tcPr>
          <w:p>
            <w:r>
              <w:t>agency shall promptly publish</w:t>
            </w:r>
          </w:p>
        </w:tc>
        <w:tc>
          <w:tcPr>
            <w:tcW w:type="dxa" w:w="2880"/>
          </w:tcPr>
          <w:p>
            <w:r>
              <w:t>publish</w:t>
            </w:r>
          </w:p>
        </w:tc>
        <w:tc>
          <w:tcPr>
            <w:tcW w:type="dxa" w:w="2880"/>
          </w:tcPr>
          <w:p>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tc>
      </w:tr>
      <w:tr>
        <w:tc>
          <w:tcPr>
            <w:tcW w:type="dxa" w:w="2880"/>
          </w:tcPr>
          <w:p>
            <w:r>
              <w:t>agency shall nonetheless provide</w:t>
            </w:r>
          </w:p>
        </w:tc>
        <w:tc>
          <w:tcPr>
            <w:tcW w:type="dxa" w:w="2880"/>
          </w:tcPr>
          <w:p>
            <w:r>
              <w:t>provide</w:t>
            </w:r>
          </w:p>
        </w:tc>
        <w:tc>
          <w:tcPr>
            <w:tcW w:type="dxa" w:w="2880"/>
          </w:tcPr>
          <w:p>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tc>
      </w:tr>
      <w:tr>
        <w:tc>
          <w:tcPr>
            <w:tcW w:type="dxa" w:w="2880"/>
          </w:tcPr>
          <w:p>
            <w:r>
              <w:t>agency shall make</w:t>
            </w:r>
          </w:p>
        </w:tc>
        <w:tc>
          <w:tcPr>
            <w:tcW w:type="dxa" w:w="2880"/>
          </w:tcPr>
          <w:p>
            <w:r>
              <w:t>make</w:t>
            </w:r>
          </w:p>
        </w:tc>
        <w:tc>
          <w:tcPr>
            <w:tcW w:type="dxa" w:w="2880"/>
          </w:tcPr>
          <w:p>
            <w:r>
              <w:t>Each agency shall make the index referred to in subparagraph (E) available by computer telecommunications by December 31, 1999.</w:t>
            </w:r>
          </w:p>
        </w:tc>
      </w:tr>
      <w:tr>
        <w:tc>
          <w:tcPr>
            <w:tcW w:type="dxa" w:w="2880"/>
          </w:tcPr>
          <w:p>
            <w:r>
              <w:t>agency shall provide</w:t>
            </w:r>
          </w:p>
        </w:tc>
        <w:tc>
          <w:tcPr>
            <w:tcW w:type="dxa" w:w="2880"/>
          </w:tcPr>
          <w:p>
            <w:r>
              <w:t>provide</w:t>
            </w:r>
          </w:p>
        </w:tc>
        <w:tc>
          <w:tcPr>
            <w:tcW w:type="dxa" w:w="2880"/>
          </w:tcPr>
          <w:p>
            <w:r>
              <w:t>In making any record available to a person under this paragraph, an agency shall provide the record in any form or format requested by the person if the record is readily reproducible by the agency in that form or format.</w:t>
            </w:r>
          </w:p>
        </w:tc>
      </w:tr>
      <w:tr>
        <w:tc>
          <w:tcPr>
            <w:tcW w:type="dxa" w:w="2880"/>
          </w:tcPr>
          <w:p>
            <w:r>
              <w:t>agency shall make</w:t>
            </w:r>
          </w:p>
        </w:tc>
        <w:tc>
          <w:tcPr>
            <w:tcW w:type="dxa" w:w="2880"/>
          </w:tcPr>
          <w:p>
            <w:r>
              <w:t>make</w:t>
            </w:r>
          </w:p>
        </w:tc>
        <w:tc>
          <w:tcPr>
            <w:tcW w:type="dxa" w:w="2880"/>
          </w:tcPr>
          <w:p>
            <w:r>
              <w:t>Each agency shall make reasonable efforts to maintain its records in forms or formats that are reproducible for purposes of this section.</w:t>
            </w:r>
          </w:p>
        </w:tc>
      </w:tr>
      <w:tr>
        <w:tc>
          <w:tcPr>
            <w:tcW w:type="dxa" w:w="2880"/>
          </w:tcPr>
          <w:p>
            <w:r>
              <w:t>agency shall make</w:t>
            </w:r>
          </w:p>
        </w:tc>
        <w:tc>
          <w:tcPr>
            <w:tcW w:type="dxa" w:w="2880"/>
          </w:tcPr>
          <w:p>
            <w:r>
              <w:t>make</w:t>
            </w:r>
          </w:p>
        </w:tc>
        <w:tc>
          <w:tcPr>
            <w:tcW w:type="dxa" w:w="2880"/>
          </w:tcPr>
          <w:p>
            <w:r>
              <w:t>In responding under this paragraph to a request for records, an agency shall make reasonable efforts to search for the records in electronic form or format, except when such efforts would significantly interfere with the operation of the agency's automated information system.</w:t>
            </w:r>
          </w:p>
        </w:tc>
      </w:tr>
      <w:tr>
        <w:tc>
          <w:tcPr>
            <w:tcW w:type="dxa" w:w="2880"/>
          </w:tcPr>
          <w:p>
            <w:r>
              <w:t>agency, or part of an agency, that is an element of the intelligence community (as that term is defined in section 3(4) of the National Security Act of 1947 (50 U.S.C. 401a(4))) shall not make; defined in section 3(4) of the National Security Act of 1947 (50 U.S.C. 401a(4))) shall not make</w:t>
            </w:r>
          </w:p>
        </w:tc>
        <w:tc>
          <w:tcPr>
            <w:tcW w:type="dxa" w:w="2880"/>
          </w:tcPr>
          <w:p>
            <w:r>
              <w:t>make</w:t>
            </w:r>
          </w:p>
        </w:tc>
        <w:tc>
          <w:tcPr>
            <w:tcW w:type="dxa" w:w="2880"/>
          </w:tcPr>
          <w:p>
            <w:r>
              <w:t>(E) An agency, or part of an agency, that is an element of the intelligence community (as that term is defined in section 3(4) of the National Security Act of 1947 (50 U.S.C. 401a(4))) shall not make any record available under this paragraph to—</w:t>
            </w:r>
          </w:p>
        </w:tc>
      </w:tr>
      <w:tr>
        <w:tc>
          <w:tcPr>
            <w:tcW w:type="dxa" w:w="2880"/>
          </w:tcPr>
          <w:p>
            <w:r>
              <w:t>agency shall promulgate</w:t>
            </w:r>
          </w:p>
        </w:tc>
        <w:tc>
          <w:tcPr>
            <w:tcW w:type="dxa" w:w="2880"/>
          </w:tcPr>
          <w:p>
            <w:r>
              <w:t>promulgate</w:t>
            </w:r>
          </w:p>
        </w:tc>
        <w:tc>
          <w:tcPr>
            <w:tcW w:type="dxa" w:w="2880"/>
          </w:tcPr>
          <w:p>
            <w:r>
              <w:t>(4)(A)(i) In order to carry out the provisions of this section, each agency shall promulgate regulations, pursuant to notice and receipt of public comment, specifying the schedule of fees applicable to the processing of requests under this section and establishing procedures and guidelines for determining when such fees should be waived or reduced.</w:t>
            </w:r>
          </w:p>
        </w:tc>
      </w:tr>
      <w:tr>
        <w:tc>
          <w:tcPr>
            <w:tcW w:type="dxa" w:w="2880"/>
          </w:tcPr>
          <w:p>
            <w:r/>
          </w:p>
        </w:tc>
        <w:tc>
          <w:tcPr>
            <w:tcW w:type="dxa" w:w="2880"/>
          </w:tcPr>
          <w:p>
            <w:r>
              <w:t>conform</w:t>
            </w:r>
          </w:p>
        </w:tc>
        <w:tc>
          <w:tcPr>
            <w:tcW w:type="dxa" w:w="288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880"/>
          </w:tcPr>
          <w:p>
            <w:r/>
          </w:p>
        </w:tc>
        <w:tc>
          <w:tcPr>
            <w:tcW w:type="dxa" w:w="2880"/>
          </w:tcPr>
          <w:p>
            <w:r>
              <w:t>promulgate</w:t>
            </w:r>
          </w:p>
        </w:tc>
        <w:tc>
          <w:tcPr>
            <w:tcW w:type="dxa" w:w="288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880"/>
          </w:tcPr>
          <w:p>
            <w:r/>
          </w:p>
        </w:tc>
        <w:tc>
          <w:tcPr>
            <w:tcW w:type="dxa" w:w="2880"/>
          </w:tcPr>
          <w:p>
            <w:r>
              <w:t>provide</w:t>
            </w:r>
          </w:p>
        </w:tc>
        <w:tc>
          <w:tcPr>
            <w:tcW w:type="dxa" w:w="288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880"/>
          </w:tcPr>
          <w:p>
            <w:r>
              <w:t>regulations shall provide</w:t>
            </w:r>
          </w:p>
        </w:tc>
        <w:tc>
          <w:tcPr>
            <w:tcW w:type="dxa" w:w="2880"/>
          </w:tcPr>
          <w:p>
            <w:r>
              <w:t>provide</w:t>
            </w:r>
          </w:p>
        </w:tc>
        <w:tc>
          <w:tcPr>
            <w:tcW w:type="dxa" w:w="2880"/>
          </w:tcPr>
          <w:p>
            <w:r>
              <w:t>(ii) Such agency regulations shall provide that—</w:t>
            </w:r>
          </w:p>
        </w:tc>
      </w:tr>
      <w:tr>
        <w:tc>
          <w:tcPr>
            <w:tcW w:type="dxa" w:w="2880"/>
          </w:tcPr>
          <w:p>
            <w:r/>
          </w:p>
        </w:tc>
        <w:tc>
          <w:tcPr>
            <w:tcW w:type="dxa" w:w="2880"/>
          </w:tcPr>
          <w:p>
            <w:r>
              <w:t>limit</w:t>
            </w:r>
          </w:p>
        </w:tc>
        <w:tc>
          <w:tcPr>
            <w:tcW w:type="dxa" w:w="2880"/>
          </w:tcPr>
          <w:p>
            <w:r>
              <w:t>(I) fees shall be limited to reasonable standard charges for document search, duplication, and review, when records are requested for commercial use;</w:t>
            </w:r>
          </w:p>
        </w:tc>
      </w:tr>
      <w:tr>
        <w:tc>
          <w:tcPr>
            <w:tcW w:type="dxa" w:w="2880"/>
          </w:tcPr>
          <w:p>
            <w:r/>
          </w:p>
        </w:tc>
        <w:tc>
          <w:tcPr>
            <w:tcW w:type="dxa" w:w="2880"/>
          </w:tcPr>
          <w:p>
            <w:r>
              <w:t>limit</w:t>
            </w:r>
          </w:p>
        </w:tc>
        <w:tc>
          <w:tcPr>
            <w:tcW w:type="dxa" w:w="2880"/>
          </w:tcPr>
          <w:p>
            <w:r>
              <w:t>(II) fees shall be limited to reasonable standard charges for document duplication when records are not sought for commercial use and the request is made by an educational or noncommercial scientific institution, whose purpose is scholarly or scientific research; or a representative of the news media; and</w:t>
            </w:r>
          </w:p>
        </w:tc>
      </w:tr>
      <w:tr>
        <w:tc>
          <w:tcPr>
            <w:tcW w:type="dxa" w:w="2880"/>
          </w:tcPr>
          <w:p>
            <w:r/>
          </w:p>
        </w:tc>
        <w:tc>
          <w:tcPr>
            <w:tcW w:type="dxa" w:w="2880"/>
          </w:tcPr>
          <w:p>
            <w:r>
              <w:t>limit</w:t>
            </w:r>
          </w:p>
        </w:tc>
        <w:tc>
          <w:tcPr>
            <w:tcW w:type="dxa" w:w="2880"/>
          </w:tcPr>
          <w:p>
            <w:r>
              <w:t>(III) for any request not described in (I) or (II), fees shall be limited to reasonable standard charges for document search and duplication.</w:t>
            </w:r>
          </w:p>
        </w:tc>
      </w:tr>
      <w:tr>
        <w:tc>
          <w:tcPr>
            <w:tcW w:type="dxa" w:w="2880"/>
          </w:tcPr>
          <w:p>
            <w:r/>
          </w:p>
        </w:tc>
        <w:tc>
          <w:tcPr>
            <w:tcW w:type="dxa" w:w="2880"/>
          </w:tcPr>
          <w:p>
            <w:r>
              <w:t>consider</w:t>
            </w:r>
          </w:p>
        </w:tc>
        <w:tc>
          <w:tcPr>
            <w:tcW w:type="dxa" w:w="2880"/>
          </w:tcPr>
          <w:p>
            <w:r>
              <w:t>Moreover, as methods of news delivery evolve (for example, the adoption of the electronic dissemination of newspapers through telecommunications services), such alternative media shall be considered to be news-media entities.</w:t>
            </w:r>
          </w:p>
        </w:tc>
      </w:tr>
      <w:tr>
        <w:tc>
          <w:tcPr>
            <w:tcW w:type="dxa" w:w="2880"/>
          </w:tcPr>
          <w:p>
            <w:r/>
          </w:p>
        </w:tc>
        <w:tc>
          <w:tcPr>
            <w:tcW w:type="dxa" w:w="2880"/>
          </w:tcPr>
          <w:p>
            <w:r>
              <w:t>regard</w:t>
            </w:r>
          </w:p>
        </w:tc>
        <w:tc>
          <w:tcPr>
            <w:tcW w:type="dxa" w:w="2880"/>
          </w:tcPr>
          <w:p>
            <w:r>
              <w:t>A freelance journalist shall be regarded as working for a news-media entity if the journalist can demonstrate a solid basis for expecting publication through that entity, whether or not the journalist is actually employed by the entity.</w:t>
            </w:r>
          </w:p>
        </w:tc>
      </w:tr>
      <w:tr>
        <w:tc>
          <w:tcPr>
            <w:tcW w:type="dxa" w:w="2880"/>
          </w:tcPr>
          <w:p>
            <w:r/>
          </w:p>
        </w:tc>
        <w:tc>
          <w:tcPr>
            <w:tcW w:type="dxa" w:w="2880"/>
          </w:tcPr>
          <w:p>
            <w:r>
              <w:t>furnish</w:t>
            </w:r>
          </w:p>
        </w:tc>
        <w:tc>
          <w:tcPr>
            <w:tcW w:type="dxa" w:w="2880"/>
          </w:tcPr>
          <w:p>
            <w:r>
              <w:t>(iii) Documents shall be furnished without any charge or at a charge reduced below the fees established under clause (ii) if disclosure of the information is in the public interest because it is likely to contribute significantly to public understanding of the operations or activities of the government and is not primarily in the commercial interest of the requester.</w:t>
            </w:r>
          </w:p>
        </w:tc>
      </w:tr>
      <w:tr>
        <w:tc>
          <w:tcPr>
            <w:tcW w:type="dxa" w:w="2880"/>
          </w:tcPr>
          <w:p>
            <w:r/>
          </w:p>
        </w:tc>
        <w:tc>
          <w:tcPr>
            <w:tcW w:type="dxa" w:w="2880"/>
          </w:tcPr>
          <w:p>
            <w:r>
              <w:t>provide</w:t>
            </w:r>
          </w:p>
        </w:tc>
        <w:tc>
          <w:tcPr>
            <w:tcW w:type="dxa" w:w="2880"/>
          </w:tcPr>
          <w:p>
            <w:r>
              <w:t>Fee schedules shall provide for the recovery of only the direct costs of search, duplication, or review.</w:t>
            </w:r>
          </w:p>
        </w:tc>
      </w:tr>
      <w:tr>
        <w:tc>
          <w:tcPr>
            <w:tcW w:type="dxa" w:w="2880"/>
          </w:tcPr>
          <w:p>
            <w:r>
              <w:t>costs shall include</w:t>
            </w:r>
          </w:p>
        </w:tc>
        <w:tc>
          <w:tcPr>
            <w:tcW w:type="dxa" w:w="2880"/>
          </w:tcPr>
          <w:p>
            <w:r>
              <w:t>include</w:t>
            </w:r>
          </w:p>
        </w:tc>
        <w:tc>
          <w:tcPr>
            <w:tcW w:type="dxa" w:w="288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880"/>
          </w:tcPr>
          <w:p>
            <w:r/>
          </w:p>
        </w:tc>
        <w:tc>
          <w:tcPr>
            <w:tcW w:type="dxa" w:w="2880"/>
          </w:tcPr>
          <w:p>
            <w:r>
              <w:t>disclose</w:t>
            </w:r>
          </w:p>
        </w:tc>
        <w:tc>
          <w:tcPr>
            <w:tcW w:type="dxa" w:w="288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880"/>
          </w:tcPr>
          <w:p>
            <w:r>
              <w:t>Nothing in this subparagraph shall supersede</w:t>
            </w:r>
          </w:p>
        </w:tc>
        <w:tc>
          <w:tcPr>
            <w:tcW w:type="dxa" w:w="2880"/>
          </w:tcPr>
          <w:p>
            <w:r>
              <w:t>supersede</w:t>
            </w:r>
          </w:p>
        </w:tc>
        <w:tc>
          <w:tcPr>
            <w:tcW w:type="dxa" w:w="2880"/>
          </w:tcPr>
          <w:p>
            <w:r>
              <w:t>(vi) Nothing in this subparagraph shall supersede fees chargeable under a statute specifically providing for setting the level of fees for particular types of records.</w:t>
            </w:r>
          </w:p>
        </w:tc>
      </w:tr>
      <w:tr>
        <w:tc>
          <w:tcPr>
            <w:tcW w:type="dxa" w:w="2880"/>
          </w:tcPr>
          <w:p>
            <w:r>
              <w:t>court shall determine</w:t>
            </w:r>
          </w:p>
        </w:tc>
        <w:tc>
          <w:tcPr>
            <w:tcW w:type="dxa" w:w="2880"/>
          </w:tcPr>
          <w:p>
            <w:r>
              <w:t>determine</w:t>
            </w:r>
          </w:p>
        </w:tc>
        <w:tc>
          <w:tcPr>
            <w:tcW w:type="dxa" w:w="2880"/>
          </w:tcPr>
          <w:p>
            <w:r>
              <w:t>In any action by a requester regarding the waiver of fees under this section, the court shall determine the matter de novo: Provided, That the court's review of the matter shall be limited to the record before the agency.</w:t>
            </w:r>
          </w:p>
        </w:tc>
      </w:tr>
      <w:tr>
        <w:tc>
          <w:tcPr>
            <w:tcW w:type="dxa" w:w="2880"/>
          </w:tcPr>
          <w:p>
            <w:r/>
          </w:p>
        </w:tc>
        <w:tc>
          <w:tcPr>
            <w:tcW w:type="dxa" w:w="2880"/>
          </w:tcPr>
          <w:p>
            <w:r>
              <w:t>limit</w:t>
            </w:r>
          </w:p>
        </w:tc>
        <w:tc>
          <w:tcPr>
            <w:tcW w:type="dxa" w:w="2880"/>
          </w:tcPr>
          <w:p>
            <w:r>
              <w:t>In any action by a requester regarding the waiver of fees under this section, the court shall determine the matter de novo: Provided, That the court's review of the matter shall be limited to the record before the agency.</w:t>
            </w:r>
          </w:p>
        </w:tc>
      </w:tr>
      <w:tr>
        <w:tc>
          <w:tcPr>
            <w:tcW w:type="dxa" w:w="2880"/>
          </w:tcPr>
          <w:p>
            <w:r>
              <w:t>I) Except as provided in subclause (II), an agency shall not assess; agency shall not assess</w:t>
            </w:r>
          </w:p>
        </w:tc>
        <w:tc>
          <w:tcPr>
            <w:tcW w:type="dxa" w:w="2880"/>
          </w:tcPr>
          <w:p>
            <w:r>
              <w:t>assess</w:t>
            </w:r>
          </w:p>
        </w:tc>
        <w:tc>
          <w:tcPr>
            <w:tcW w:type="dxa" w:w="2880"/>
          </w:tcPr>
          <w:p>
            <w:r>
              <w:t>(viii) (I) Except as provided in subclause (II), an agency shall not assess any search fees (or in the case of a requester described under clause (ii)(II) of this subparagraph, duplication fees) under this subparagraph if the agency has failed to comply with any time limit under paragraph (6).</w:t>
            </w:r>
          </w:p>
        </w:tc>
      </w:tr>
      <w:tr>
        <w:tc>
          <w:tcPr>
            <w:tcW w:type="dxa" w:w="2880"/>
          </w:tcPr>
          <w:p>
            <w:r/>
          </w:p>
        </w:tc>
        <w:tc>
          <w:tcPr>
            <w:tcW w:type="dxa" w:w="2880"/>
          </w:tcPr>
          <w:p>
            <w:r>
              <w:t>excuse</w:t>
            </w:r>
          </w:p>
        </w:tc>
        <w:tc>
          <w:tcPr>
            <w:tcW w:type="dxa" w:w="2880"/>
          </w:tcPr>
          <w:p>
            <w:r>
              <w:t>(cc) If a court has determined that exceptional circumstances exist (as that term is defined in paragraph (6)(C)), a failure described in subclause (I) shall be excused for the length of time provided by the court order.</w:t>
            </w:r>
          </w:p>
        </w:tc>
      </w:tr>
      <w:tr>
        <w:tc>
          <w:tcPr>
            <w:tcW w:type="dxa" w:w="2880"/>
          </w:tcPr>
          <w:p>
            <w:r>
              <w:t>court shall determine</w:t>
            </w:r>
          </w:p>
        </w:tc>
        <w:tc>
          <w:tcPr>
            <w:tcW w:type="dxa" w:w="2880"/>
          </w:tcPr>
          <w:p>
            <w:r>
              <w:t>determine</w:t>
            </w:r>
          </w:p>
        </w:tc>
        <w:tc>
          <w:tcPr>
            <w:tcW w:type="dxa" w:w="2880"/>
          </w:tcPr>
          <w:p>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tc>
      </w:tr>
      <w:tr>
        <w:tc>
          <w:tcPr>
            <w:tcW w:type="dxa" w:w="2880"/>
          </w:tcPr>
          <w:p>
            <w:r/>
          </w:p>
        </w:tc>
        <w:tc>
          <w:tcPr>
            <w:tcW w:type="dxa" w:w="2880"/>
          </w:tcPr>
          <w:p>
            <w:r>
              <w:t>withheld</w:t>
            </w:r>
          </w:p>
        </w:tc>
        <w:tc>
          <w:tcPr>
            <w:tcW w:type="dxa" w:w="2880"/>
          </w:tcPr>
          <w:p>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tc>
      </w:tr>
      <w:tr>
        <w:tc>
          <w:tcPr>
            <w:tcW w:type="dxa" w:w="2880"/>
          </w:tcPr>
          <w:p>
            <w:r>
              <w:t>court shall accord</w:t>
            </w:r>
          </w:p>
        </w:tc>
        <w:tc>
          <w:tcPr>
            <w:tcW w:type="dxa" w:w="2880"/>
          </w:tcPr>
          <w:p>
            <w:r>
              <w:t>accord</w:t>
            </w:r>
          </w:p>
        </w:tc>
        <w:tc>
          <w:tcPr>
            <w:tcW w:type="dxa" w:w="2880"/>
          </w:tcPr>
          <w:p>
            <w:r>
              <w:t>In addition to any other matters to which a court accords substantial weight, a court shall accord substantial weight to an affidavit of an agency concerning the agency's determination as to technical feasibility under paragraph (2)(C) and subsection (b) and reproducibility under paragraph (3)(B).</w:t>
            </w:r>
          </w:p>
        </w:tc>
      </w:tr>
      <w:tr>
        <w:tc>
          <w:tcPr>
            <w:tcW w:type="dxa" w:w="2880"/>
          </w:tcPr>
          <w:p>
            <w:r>
              <w:t>defendant shall serve</w:t>
            </w:r>
          </w:p>
        </w:tc>
        <w:tc>
          <w:tcPr>
            <w:tcW w:type="dxa" w:w="2880"/>
          </w:tcPr>
          <w:p>
            <w:r>
              <w:t>serve</w:t>
            </w:r>
          </w:p>
        </w:tc>
        <w:tc>
          <w:tcPr>
            <w:tcW w:type="dxa" w:w="2880"/>
          </w:tcPr>
          <w:p>
            <w:r>
              <w:t>Notwithstanding any other provision of law, the defendant shall serve an answer or otherwise plead to any complaint made under this subsection within thirty days after service upon the defendant of the pleading in which such complaint is made, unless the court otherwise directs for good cause is shown.</w:t>
            </w:r>
          </w:p>
        </w:tc>
      </w:tr>
      <w:tr>
        <w:tc>
          <w:tcPr>
            <w:tcW w:type="dxa" w:w="2880"/>
          </w:tcPr>
          <w:p>
            <w:r>
              <w:t>Counsel shall promptly initiate</w:t>
            </w:r>
          </w:p>
        </w:tc>
        <w:tc>
          <w:tcPr>
            <w:tcW w:type="dxa" w:w="2880"/>
          </w:tcPr>
          <w:p>
            <w:r>
              <w:t>initiate</w:t>
            </w:r>
          </w:p>
        </w:tc>
        <w:tc>
          <w:tcPr>
            <w:tcW w:type="dxa" w:w="2880"/>
          </w:tcPr>
          <w:p>
            <w:r>
              <w:t>Whenever the court orders the production of any agency records improperly withheld from the complainant and assesses against the United States reasonable attorney fees and other litigation costs, and the court additionally issues a written finding that the circumstances surrounding the withholding raise questions whether agency personnel acted arbitrarily or capriciously with respect to the withholding, the Special Counsel shall promptly initiate a proceeding to determine whether disciplinary action is warranted against the officer or employee who was primarily responsible for the withholding.</w:t>
            </w:r>
          </w:p>
        </w:tc>
      </w:tr>
      <w:tr>
        <w:tc>
          <w:tcPr>
            <w:tcW w:type="dxa" w:w="2880"/>
          </w:tcPr>
          <w:p>
            <w:r>
              <w:t>Counsel, after investigation and consideration of the evidence submitted, shall submit</w:t>
            </w:r>
          </w:p>
        </w:tc>
        <w:tc>
          <w:tcPr>
            <w:tcW w:type="dxa" w:w="2880"/>
          </w:tcPr>
          <w:p>
            <w:r>
              <w:t>submit</w:t>
            </w:r>
          </w:p>
        </w:tc>
        <w:tc>
          <w:tcPr>
            <w:tcW w:type="dxa" w:w="2880"/>
          </w:tcPr>
          <w:p>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tc>
      </w:tr>
      <w:tr>
        <w:tc>
          <w:tcPr>
            <w:tcW w:type="dxa" w:w="2880"/>
          </w:tcPr>
          <w:p>
            <w:r/>
          </w:p>
        </w:tc>
        <w:tc>
          <w:tcPr>
            <w:tcW w:type="dxa" w:w="2880"/>
          </w:tcPr>
          <w:p>
            <w:r>
              <w:t>send</w:t>
            </w:r>
          </w:p>
        </w:tc>
        <w:tc>
          <w:tcPr>
            <w:tcW w:type="dxa" w:w="2880"/>
          </w:tcPr>
          <w:p>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tc>
      </w:tr>
      <w:tr>
        <w:tc>
          <w:tcPr>
            <w:tcW w:type="dxa" w:w="2880"/>
          </w:tcPr>
          <w:p>
            <w:r>
              <w:t>authority shall take</w:t>
            </w:r>
          </w:p>
        </w:tc>
        <w:tc>
          <w:tcPr>
            <w:tcW w:type="dxa" w:w="2880"/>
          </w:tcPr>
          <w:p>
            <w:r>
              <w:t>take</w:t>
            </w:r>
          </w:p>
        </w:tc>
        <w:tc>
          <w:tcPr>
            <w:tcW w:type="dxa" w:w="2880"/>
          </w:tcPr>
          <w:p>
            <w:r>
              <w:t>The administrative authority shall take the corrective action that the Special Counsel recommends.</w:t>
            </w:r>
          </w:p>
        </w:tc>
      </w:tr>
      <w:tr>
        <w:tc>
          <w:tcPr>
            <w:tcW w:type="dxa" w:w="2880"/>
          </w:tcPr>
          <w:p>
            <w:r>
              <w:t>Counsel shall annually submit</w:t>
            </w:r>
          </w:p>
        </w:tc>
        <w:tc>
          <w:tcPr>
            <w:tcW w:type="dxa" w:w="2880"/>
          </w:tcPr>
          <w:p>
            <w:r>
              <w:t>submit</w:t>
            </w:r>
          </w:p>
        </w:tc>
        <w:tc>
          <w:tcPr>
            <w:tcW w:type="dxa" w:w="2880"/>
          </w:tcPr>
          <w:p>
            <w:r>
              <w:t>The Special Counsel shall annually submit a report to Congress on the actions taken by the Special Counsel under clause (i).</w:t>
            </w:r>
          </w:p>
        </w:tc>
      </w:tr>
      <w:tr>
        <w:tc>
          <w:tcPr>
            <w:tcW w:type="dxa" w:w="2880"/>
          </w:tcPr>
          <w:p>
            <w:r>
              <w:t>agency having more than one member shall maintain</w:t>
            </w:r>
          </w:p>
        </w:tc>
        <w:tc>
          <w:tcPr>
            <w:tcW w:type="dxa" w:w="2880"/>
          </w:tcPr>
          <w:p>
            <w:r>
              <w:t>maintain</w:t>
            </w:r>
          </w:p>
        </w:tc>
        <w:tc>
          <w:tcPr>
            <w:tcW w:type="dxa" w:w="2880"/>
          </w:tcPr>
          <w:p>
            <w:r>
              <w:t>Each agency having more than one member shall maintain and make available for public inspection a record of the final votes of each member in every agency proceeding.</w:t>
            </w:r>
          </w:p>
        </w:tc>
      </w:tr>
      <w:tr>
        <w:tc>
          <w:tcPr>
            <w:tcW w:type="dxa" w:w="2880"/>
          </w:tcPr>
          <w:p>
            <w:r/>
          </w:p>
        </w:tc>
        <w:tc>
          <w:tcPr>
            <w:tcW w:type="dxa" w:w="2880"/>
          </w:tcPr>
          <w:p>
            <w:r>
              <w:t>notify</w:t>
            </w:r>
          </w:p>
        </w:tc>
        <w:tc>
          <w:tcPr>
            <w:tcW w:type="dxa" w:w="2880"/>
          </w:tcPr>
          <w:p>
            <w:r>
              <w:t>(i) determine within 20 days (excepting Saturdays, Sundays, and legal public holidays) after the receipt of any such request whether to comply with such request and shall immediately notify the person making such a request of –</w:t>
            </w:r>
          </w:p>
        </w:tc>
      </w:tr>
      <w:tr>
        <w:tc>
          <w:tcPr>
            <w:tcW w:type="dxa" w:w="2880"/>
          </w:tcPr>
          <w:p>
            <w:r>
              <w:t>agency shall notify</w:t>
            </w:r>
          </w:p>
        </w:tc>
        <w:tc>
          <w:tcPr>
            <w:tcW w:type="dxa" w:w="2880"/>
          </w:tcPr>
          <w:p>
            <w:r>
              <w:t>notify</w:t>
            </w:r>
          </w:p>
        </w:tc>
        <w:tc>
          <w:tcPr>
            <w:tcW w:type="dxa" w:w="2880"/>
          </w:tcPr>
          <w:p>
            <w:r>
              <w:t>If on appeal the denial of the request for records is in whole or in part upheld, the agency shall notify the person making such request of the provisions for judicial review of that determination under paragraph (4) of this subsection.</w:t>
            </w:r>
          </w:p>
        </w:tc>
      </w:tr>
      <w:tr>
        <w:tc>
          <w:tcPr>
            <w:tcW w:type="dxa" w:w="2880"/>
          </w:tcPr>
          <w:p>
            <w:r/>
          </w:p>
        </w:tc>
        <w:tc>
          <w:tcPr>
            <w:tcW w:type="dxa" w:w="2880"/>
          </w:tcPr>
          <w:p>
            <w:r>
              <w:t>commence</w:t>
            </w:r>
          </w:p>
        </w:tc>
        <w:tc>
          <w:tcPr>
            <w:tcW w:type="dxa" w:w="2880"/>
          </w:tcPr>
          <w:p>
            <w:r>
              <w:t>The 20-day period under clause (i) shall commence on the date on which the request is first received by the appropriate component of the agency, but in any event not later than ten days after the request is first received by any component of the agency that is designated in the agency’s regulations under this section to receive requests under this section.</w:t>
            </w:r>
          </w:p>
        </w:tc>
      </w:tr>
      <w:tr>
        <w:tc>
          <w:tcPr>
            <w:tcW w:type="dxa" w:w="2880"/>
          </w:tcPr>
          <w:p>
            <w:r/>
          </w:p>
        </w:tc>
        <w:tc>
          <w:tcPr>
            <w:tcW w:type="dxa" w:w="2880"/>
          </w:tcPr>
          <w:p>
            <w:r>
              <w:t>toll</w:t>
            </w:r>
          </w:p>
        </w:tc>
        <w:tc>
          <w:tcPr>
            <w:tcW w:type="dxa" w:w="2880"/>
          </w:tcPr>
          <w:p>
            <w:r>
              <w:t>The 20-day period shall not be tolled by the agency except—</w:t>
            </w:r>
          </w:p>
        </w:tc>
      </w:tr>
      <w:tr>
        <w:tc>
          <w:tcPr>
            <w:tcW w:type="dxa" w:w="2880"/>
          </w:tcPr>
          <w:p>
            <w:r>
              <w:t>notice shall specify</w:t>
            </w:r>
          </w:p>
        </w:tc>
        <w:tc>
          <w:tcPr>
            <w:tcW w:type="dxa" w:w="2880"/>
          </w:tcPr>
          <w:p>
            <w:r>
              <w:t>specify</w:t>
            </w:r>
          </w:p>
        </w:tc>
        <w:tc>
          <w:tcPr>
            <w:tcW w:type="dxa" w:w="2880"/>
          </w:tcPr>
          <w:p>
            <w:r>
              <w:t>No such notice shall specify a date that would result in an extension for more than ten working days, except as provided in clause (ii) of this subparagraph.</w:t>
            </w:r>
          </w:p>
        </w:tc>
      </w:tr>
      <w:tr>
        <w:tc>
          <w:tcPr>
            <w:tcW w:type="dxa" w:w="2880"/>
          </w:tcPr>
          <w:p>
            <w:r>
              <w:t>agency shall notify</w:t>
            </w:r>
          </w:p>
        </w:tc>
        <w:tc>
          <w:tcPr>
            <w:tcW w:type="dxa" w:w="2880"/>
          </w:tcPr>
          <w:p>
            <w:r>
              <w:t>notify</w:t>
            </w:r>
          </w:p>
        </w:tc>
        <w:tc>
          <w:tcPr>
            <w:tcW w:type="dxa" w:w="2880"/>
          </w:tcPr>
          <w:p>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tc>
      </w:tr>
      <w:tr>
        <w:tc>
          <w:tcPr>
            <w:tcW w:type="dxa" w:w="2880"/>
          </w:tcPr>
          <w:p>
            <w:r/>
          </w:p>
        </w:tc>
        <w:tc>
          <w:tcPr>
            <w:tcW w:type="dxa" w:w="2880"/>
          </w:tcPr>
          <w:p>
            <w:r>
              <w:t>provide</w:t>
            </w:r>
          </w:p>
        </w:tc>
        <w:tc>
          <w:tcPr>
            <w:tcW w:type="dxa" w:w="2880"/>
          </w:tcPr>
          <w:p>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tc>
      </w:tr>
      <w:tr>
        <w:tc>
          <w:tcPr>
            <w:tcW w:type="dxa" w:w="2880"/>
          </w:tcPr>
          <w:p>
            <w:r>
              <w:t>agency shall make</w:t>
            </w:r>
          </w:p>
        </w:tc>
        <w:tc>
          <w:tcPr>
            <w:tcW w:type="dxa" w:w="2880"/>
          </w:tcPr>
          <w:p>
            <w:r>
              <w:t>make</w:t>
            </w:r>
          </w:p>
        </w:tc>
        <w:tc>
          <w:tcPr>
            <w:tcW w:type="dxa" w:w="2880"/>
          </w:tcPr>
          <w:p>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tc>
      </w:tr>
      <w:tr>
        <w:tc>
          <w:tcPr>
            <w:tcW w:type="dxa" w:w="2880"/>
          </w:tcPr>
          <w:p>
            <w:r>
              <w:t>who shall assist</w:t>
            </w:r>
          </w:p>
        </w:tc>
        <w:tc>
          <w:tcPr>
            <w:tcW w:type="dxa" w:w="2880"/>
          </w:tcPr>
          <w:p>
            <w:r>
              <w:t>assist</w:t>
            </w:r>
          </w:p>
        </w:tc>
        <w:tc>
          <w:tcPr>
            <w:tcW w:type="dxa" w:w="2880"/>
          </w:tcPr>
          <w:p>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tc>
      </w:tr>
      <w:tr>
        <w:tc>
          <w:tcPr>
            <w:tcW w:type="dxa" w:w="2880"/>
          </w:tcPr>
          <w:p>
            <w:r/>
          </w:p>
        </w:tc>
        <w:tc>
          <w:tcPr>
            <w:tcW w:type="dxa" w:w="2880"/>
          </w:tcPr>
          <w:p>
            <w:r>
              <w:t>consider</w:t>
            </w:r>
          </w:p>
        </w:tc>
        <w:tc>
          <w:tcPr>
            <w:tcW w:type="dxa" w:w="2880"/>
          </w:tcPr>
          <w:p>
            <w:r>
              <w:t>Refusal by the person to reasonably modify the request or arrange such an alternative time frame shall be considered as a factor in determining whether exceptional circumstances exist for purposes of subparagraph (C).</w:t>
            </w:r>
          </w:p>
        </w:tc>
      </w:tr>
      <w:tr>
        <w:tc>
          <w:tcPr>
            <w:tcW w:type="dxa" w:w="2880"/>
          </w:tcPr>
          <w:p>
            <w:r/>
          </w:p>
        </w:tc>
        <w:tc>
          <w:tcPr>
            <w:tcW w:type="dxa" w:w="2880"/>
          </w:tcPr>
          <w:p>
            <w:r>
              <w:t>conduct</w:t>
            </w:r>
          </w:p>
        </w:tc>
        <w:tc>
          <w:tcPr>
            <w:tcW w:type="dxa" w:w="2880"/>
          </w:tcPr>
          <w:p>
            <w:r>
              <w:t>(III) the need for consultation, which shall be conducted with all practicable speed, with another agency having a substantial interest in the determination of the request or among two or more components of the agency having substantial subject-matter interest therein.</w:t>
            </w:r>
          </w:p>
        </w:tc>
      </w:tr>
      <w:tr>
        <w:tc>
          <w:tcPr>
            <w:tcW w:type="dxa" w:w="2880"/>
          </w:tcPr>
          <w:p>
            <w:r/>
          </w:p>
        </w:tc>
        <w:tc>
          <w:tcPr>
            <w:tcW w:type="dxa" w:w="2880"/>
          </w:tcPr>
          <w:p>
            <w:r>
              <w:t>aggregate</w:t>
            </w:r>
          </w:p>
        </w:tc>
        <w:tc>
          <w:tcPr>
            <w:tcW w:type="dxa" w:w="2880"/>
          </w:tcPr>
          <w:p>
            <w:r>
              <w:t>Multiple requests involving unrelated matters shall not be aggregated.</w:t>
            </w:r>
          </w:p>
        </w:tc>
      </w:tr>
      <w:tr>
        <w:tc>
          <w:tcPr>
            <w:tcW w:type="dxa" w:w="2880"/>
          </w:tcPr>
          <w:p>
            <w:r/>
          </w:p>
        </w:tc>
        <w:tc>
          <w:tcPr>
            <w:tcW w:type="dxa" w:w="2880"/>
          </w:tcPr>
          <w:p>
            <w:r>
              <w:t>deem</w:t>
            </w:r>
          </w:p>
        </w:tc>
        <w:tc>
          <w:tcPr>
            <w:tcW w:type="dxa" w:w="2880"/>
          </w:tcPr>
          <w:p>
            <w:r>
              <w:t>Any person making a request to any agency for records under paragraph (1), (2), or (3) of this subsection shall be deemed to have exhausted his administrative remedies with respect to such request if the agency fails to comply with the applicable time limit provisions of this paragraph.</w:t>
            </w:r>
          </w:p>
        </w:tc>
      </w:tr>
      <w:tr>
        <w:tc>
          <w:tcPr>
            <w:tcW w:type="dxa" w:w="2880"/>
          </w:tcPr>
          <w:p>
            <w:r/>
          </w:p>
        </w:tc>
        <w:tc>
          <w:tcPr>
            <w:tcW w:type="dxa" w:w="2880"/>
          </w:tcPr>
          <w:p>
            <w:r>
              <w:t>make</w:t>
            </w:r>
          </w:p>
        </w:tc>
        <w:tc>
          <w:tcPr>
            <w:tcW w:type="dxa" w:w="2880"/>
          </w:tcPr>
          <w:p>
            <w:r>
              <w:t>Upon any determination by an agency to comply with a request for records, the records shall be made promptly available to such person making such request.</w:t>
            </w:r>
          </w:p>
        </w:tc>
      </w:tr>
      <w:tr>
        <w:tc>
          <w:tcPr>
            <w:tcW w:type="dxa" w:w="2880"/>
          </w:tcPr>
          <w:p>
            <w:r>
              <w:t>notification of denial of any request for records under this subsection shall set</w:t>
            </w:r>
          </w:p>
        </w:tc>
        <w:tc>
          <w:tcPr>
            <w:tcW w:type="dxa" w:w="2880"/>
          </w:tcPr>
          <w:p>
            <w:r>
              <w:t>set</w:t>
            </w:r>
          </w:p>
        </w:tc>
        <w:tc>
          <w:tcPr>
            <w:tcW w:type="dxa" w:w="2880"/>
          </w:tcPr>
          <w:p>
            <w:r>
              <w:t>Any notification of denial of any request for records under this subsection shall set forth the names and titles or positions of each person responsible for the denial of such request.</w:t>
            </w:r>
          </w:p>
        </w:tc>
      </w:tr>
      <w:tr>
        <w:tc>
          <w:tcPr>
            <w:tcW w:type="dxa" w:w="2880"/>
          </w:tcPr>
          <w:p>
            <w:r/>
          </w:p>
        </w:tc>
        <w:tc>
          <w:tcPr>
            <w:tcW w:type="dxa" w:w="2880"/>
          </w:tcPr>
          <w:p>
            <w:r>
              <w:t>consider</w:t>
            </w:r>
          </w:p>
        </w:tc>
        <w:tc>
          <w:tcPr>
            <w:tcW w:type="dxa" w:w="288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880"/>
          </w:tcPr>
          <w:p>
            <w:r/>
          </w:p>
        </w:tc>
        <w:tc>
          <w:tcPr>
            <w:tcW w:type="dxa" w:w="2880"/>
          </w:tcPr>
          <w:p>
            <w:r>
              <w:t>consider</w:t>
            </w:r>
          </w:p>
        </w:tc>
        <w:tc>
          <w:tcPr>
            <w:tcW w:type="dxa" w:w="2880"/>
          </w:tcPr>
          <w:p>
            <w:r>
              <w:t>This subparagraph shall not be considered to affect the requirement under subparagraph (C) to exercise due diligence.</w:t>
            </w:r>
          </w:p>
        </w:tc>
      </w:tr>
      <w:tr>
        <w:tc>
          <w:tcPr>
            <w:tcW w:type="dxa" w:w="2880"/>
          </w:tcPr>
          <w:p>
            <w:r>
              <w:t>agency shall promulgate</w:t>
            </w:r>
          </w:p>
        </w:tc>
        <w:tc>
          <w:tcPr>
            <w:tcW w:type="dxa" w:w="2880"/>
          </w:tcPr>
          <w:p>
            <w:r>
              <w:t>promulgate</w:t>
            </w:r>
          </w:p>
        </w:tc>
        <w:tc>
          <w:tcPr>
            <w:tcW w:type="dxa" w:w="2880"/>
          </w:tcPr>
          <w:p>
            <w:r>
              <w:t>Each agency shall promulgate regulations, pursuant to notice and receipt of public comment, providing for expedited processing of requests for records—</w:t>
            </w:r>
          </w:p>
        </w:tc>
      </w:tr>
      <w:tr>
        <w:tc>
          <w:tcPr>
            <w:tcW w:type="dxa" w:w="2880"/>
          </w:tcPr>
          <w:p>
            <w:r>
              <w:t>regulations under this subparagraph must ensure</w:t>
            </w:r>
          </w:p>
        </w:tc>
        <w:tc>
          <w:tcPr>
            <w:tcW w:type="dxa" w:w="2880"/>
          </w:tcPr>
          <w:p>
            <w:r>
              <w:t>ensure</w:t>
            </w:r>
          </w:p>
        </w:tc>
        <w:tc>
          <w:tcPr>
            <w:tcW w:type="dxa" w:w="2880"/>
          </w:tcPr>
          <w:p>
            <w:r>
              <w:t>(ii) Notwithstanding clause (i), regulations under this subparagraph must ensure—</w:t>
            </w:r>
          </w:p>
        </w:tc>
      </w:tr>
      <w:tr>
        <w:tc>
          <w:tcPr>
            <w:tcW w:type="dxa" w:w="2880"/>
          </w:tcPr>
          <w:p>
            <w:r/>
          </w:p>
        </w:tc>
        <w:tc>
          <w:tcPr>
            <w:tcW w:type="dxa" w:w="2880"/>
          </w:tcPr>
          <w:p>
            <w:r>
              <w:t>make</w:t>
            </w:r>
          </w:p>
        </w:tc>
        <w:tc>
          <w:tcPr>
            <w:tcW w:type="dxa" w:w="2880"/>
          </w:tcPr>
          <w:p>
            <w:r>
              <w:t>(I) that a determination of whether to provide expedited processing shall be made, and notice of the determination shall be provided to the person making the request, within 10 days after the date of the request; and</w:t>
            </w:r>
          </w:p>
        </w:tc>
      </w:tr>
      <w:tr>
        <w:tc>
          <w:tcPr>
            <w:tcW w:type="dxa" w:w="2880"/>
          </w:tcPr>
          <w:p>
            <w:r/>
          </w:p>
        </w:tc>
        <w:tc>
          <w:tcPr>
            <w:tcW w:type="dxa" w:w="2880"/>
          </w:tcPr>
          <w:p>
            <w:r>
              <w:t>provide</w:t>
            </w:r>
          </w:p>
        </w:tc>
        <w:tc>
          <w:tcPr>
            <w:tcW w:type="dxa" w:w="2880"/>
          </w:tcPr>
          <w:p>
            <w:r>
              <w:t>(I) that a determination of whether to provide expedited processing shall be made, and notice of the determination shall be provided to the person making the request, within 10 days after the date of the request; and</w:t>
            </w:r>
          </w:p>
        </w:tc>
      </w:tr>
      <w:tr>
        <w:tc>
          <w:tcPr>
            <w:tcW w:type="dxa" w:w="2880"/>
          </w:tcPr>
          <w:p>
            <w:r>
              <w:t>agency shall process</w:t>
            </w:r>
          </w:p>
        </w:tc>
        <w:tc>
          <w:tcPr>
            <w:tcW w:type="dxa" w:w="2880"/>
          </w:tcPr>
          <w:p>
            <w:r>
              <w:t>process</w:t>
            </w:r>
          </w:p>
        </w:tc>
        <w:tc>
          <w:tcPr>
            <w:tcW w:type="dxa" w:w="2880"/>
          </w:tcPr>
          <w:p>
            <w:r>
              <w:t>An agency shall process as soon as practicable any request for records to which the agency has granted expedited processing under this subparagraph.</w:t>
            </w:r>
          </w:p>
        </w:tc>
      </w:tr>
      <w:tr>
        <w:tc>
          <w:tcPr>
            <w:tcW w:type="dxa" w:w="2880"/>
          </w:tcPr>
          <w:p>
            <w:r/>
          </w:p>
        </w:tc>
        <w:tc>
          <w:tcPr>
            <w:tcW w:type="dxa" w:w="2880"/>
          </w:tcPr>
          <w:p>
            <w:r>
              <w:t>subject</w:t>
            </w:r>
          </w:p>
        </w:tc>
        <w:tc>
          <w:tcPr>
            <w:tcW w:type="dxa" w:w="288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880"/>
          </w:tcPr>
          <w:p>
            <w:r/>
          </w:p>
        </w:tc>
        <w:tc>
          <w:tcPr>
            <w:tcW w:type="dxa" w:w="2880"/>
          </w:tcPr>
          <w:p>
            <w:r>
              <w:t>base</w:t>
            </w:r>
          </w:p>
        </w:tc>
        <w:tc>
          <w:tcPr>
            <w:tcW w:type="dxa" w:w="288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880"/>
          </w:tcPr>
          <w:p>
            <w:r>
              <w:t>court of the United States shall not have</w:t>
            </w:r>
          </w:p>
        </w:tc>
        <w:tc>
          <w:tcPr>
            <w:tcW w:type="dxa" w:w="2880"/>
          </w:tcPr>
          <w:p>
            <w:r>
              <w:t>have</w:t>
            </w:r>
          </w:p>
        </w:tc>
        <w:tc>
          <w:tcPr>
            <w:tcW w:type="dxa" w:w="2880"/>
          </w:tcPr>
          <w:p>
            <w:r>
              <w:t>A district court of the United States shall not have jurisdiction to review an agency denial of expedited processing of a request for records after the agency has provided a complete response to the request.</w:t>
            </w:r>
          </w:p>
        </w:tc>
      </w:tr>
      <w:tr>
        <w:tc>
          <w:tcPr>
            <w:tcW w:type="dxa" w:w="2880"/>
          </w:tcPr>
          <w:p>
            <w:r/>
          </w:p>
        </w:tc>
        <w:tc>
          <w:tcPr>
            <w:tcW w:type="dxa" w:w="2880"/>
          </w:tcPr>
          <w:p>
            <w:r>
              <w:t>make</w:t>
            </w:r>
          </w:p>
        </w:tc>
        <w:tc>
          <w:tcPr>
            <w:tcW w:type="dxa" w:w="2880"/>
          </w:tcPr>
          <w:p>
            <w:r>
              <w:t>(vi) A demonstration of a compelling need by a person making a request for expedited processing shall be made by a statement certified by such person to be true and correct to the best of such person's knowledge and belief.</w:t>
            </w:r>
          </w:p>
        </w:tc>
      </w:tr>
      <w:tr>
        <w:tc>
          <w:tcPr>
            <w:tcW w:type="dxa" w:w="2880"/>
          </w:tcPr>
          <w:p>
            <w:r>
              <w:t>agency shall make</w:t>
            </w:r>
          </w:p>
        </w:tc>
        <w:tc>
          <w:tcPr>
            <w:tcW w:type="dxa" w:w="2880"/>
          </w:tcPr>
          <w:p>
            <w:r>
              <w:t>make</w:t>
            </w:r>
          </w:p>
        </w:tc>
        <w:tc>
          <w:tcPr>
            <w:tcW w:type="dxa" w:w="2880"/>
          </w:tcPr>
          <w:p>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tc>
      </w:tr>
      <w:tr>
        <w:tc>
          <w:tcPr>
            <w:tcW w:type="dxa" w:w="2880"/>
          </w:tcPr>
          <w:p>
            <w:r>
              <w:t>agency shall make a reasonable effort to estimate the volume of any requested matter the provision of which is denied, and shall provide</w:t>
            </w:r>
          </w:p>
        </w:tc>
        <w:tc>
          <w:tcPr>
            <w:tcW w:type="dxa" w:w="2880"/>
          </w:tcPr>
          <w:p>
            <w:r>
              <w:t>provide</w:t>
            </w:r>
          </w:p>
        </w:tc>
        <w:tc>
          <w:tcPr>
            <w:tcW w:type="dxa" w:w="2880"/>
          </w:tcPr>
          <w:p>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tc>
      </w:tr>
      <w:tr>
        <w:tc>
          <w:tcPr>
            <w:tcW w:type="dxa" w:w="2880"/>
          </w:tcPr>
          <w:p>
            <w:r/>
          </w:p>
        </w:tc>
        <w:tc>
          <w:tcPr>
            <w:tcW w:type="dxa" w:w="2880"/>
          </w:tcPr>
          <w:p>
            <w:r>
              <w:t>apply</w:t>
            </w:r>
          </w:p>
        </w:tc>
        <w:tc>
          <w:tcPr>
            <w:tcW w:type="dxa" w:w="2880"/>
          </w:tcPr>
          <w:p>
            <w:r>
              <w:t>(5) inter-agency or intra-agency memorandums or letters that would not be available by law to a party other than an agency in litigation with the agency, provided that the deliberative process privilege shall not apply to records created 25 years or more before the date on which the records were requested;</w:t>
            </w:r>
          </w:p>
        </w:tc>
      </w:tr>
      <w:tr>
        <w:tc>
          <w:tcPr>
            <w:tcW w:type="dxa" w:w="2880"/>
          </w:tcPr>
          <w:p>
            <w:r/>
          </w:p>
        </w:tc>
        <w:tc>
          <w:tcPr>
            <w:tcW w:type="dxa" w:w="2880"/>
          </w:tcPr>
          <w:p>
            <w:r>
              <w:t>provide</w:t>
            </w:r>
          </w:p>
        </w:tc>
        <w:tc>
          <w:tcPr>
            <w:tcW w:type="dxa" w:w="2880"/>
          </w:tcPr>
          <w:p>
            <w:r>
              <w:t>Any reasonably segregable portion of a record shall be provided to any person requesting such record after deletion of the portions which are exempt under this subsection.</w:t>
            </w:r>
          </w:p>
        </w:tc>
      </w:tr>
      <w:tr>
        <w:tc>
          <w:tcPr>
            <w:tcW w:type="dxa" w:w="2880"/>
          </w:tcPr>
          <w:p>
            <w:r/>
          </w:p>
        </w:tc>
        <w:tc>
          <w:tcPr>
            <w:tcW w:type="dxa" w:w="2880"/>
          </w:tcPr>
          <w:p>
            <w:r>
              <w:t>indicate</w:t>
            </w:r>
          </w:p>
        </w:tc>
        <w:tc>
          <w:tcPr>
            <w:tcW w:type="dxa" w:w="2880"/>
          </w:tcPr>
          <w:p>
            <w:r>
              <w:t>The amount of information deleted, and the exemption under which the deletion is made, shall be indicated on the released portion of the record, unless including that indication would harm an interest protected by the exemption in this subsection under which the deletion is made.</w:t>
            </w:r>
          </w:p>
        </w:tc>
      </w:tr>
      <w:tr>
        <w:tc>
          <w:tcPr>
            <w:tcW w:type="dxa" w:w="2880"/>
          </w:tcPr>
          <w:p>
            <w:r/>
          </w:p>
        </w:tc>
        <w:tc>
          <w:tcPr>
            <w:tcW w:type="dxa" w:w="2880"/>
          </w:tcPr>
          <w:p>
            <w:r>
              <w:t>indicate</w:t>
            </w:r>
          </w:p>
        </w:tc>
        <w:tc>
          <w:tcPr>
            <w:tcW w:type="dxa" w:w="2880"/>
          </w:tcPr>
          <w:p>
            <w:r>
              <w:t>If technically feasible, the amount of the information deleted, and the exemption under which the deletion is made, shall be indicated at the place in the record where such deletion is made.</w:t>
            </w:r>
          </w:p>
        </w:tc>
      </w:tr>
      <w:tr>
        <w:tc>
          <w:tcPr>
            <w:tcW w:type="dxa" w:w="2880"/>
          </w:tcPr>
          <w:p>
            <w:r>
              <w:t>agency shall submit</w:t>
            </w:r>
          </w:p>
        </w:tc>
        <w:tc>
          <w:tcPr>
            <w:tcW w:type="dxa" w:w="2880"/>
          </w:tcPr>
          <w:p>
            <w:r>
              <w:t>submit</w:t>
            </w:r>
          </w:p>
        </w:tc>
        <w:tc>
          <w:tcPr>
            <w:tcW w:type="dxa" w:w="288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880"/>
          </w:tcPr>
          <w:p>
            <w:r>
              <w:t>which shall cover</w:t>
            </w:r>
          </w:p>
        </w:tc>
        <w:tc>
          <w:tcPr>
            <w:tcW w:type="dxa" w:w="2880"/>
          </w:tcPr>
          <w:p>
            <w:r>
              <w:t>cover</w:t>
            </w:r>
          </w:p>
        </w:tc>
        <w:tc>
          <w:tcPr>
            <w:tcW w:type="dxa" w:w="288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880"/>
          </w:tcPr>
          <w:p>
            <w:r>
              <w:t>which shall include</w:t>
            </w:r>
          </w:p>
        </w:tc>
        <w:tc>
          <w:tcPr>
            <w:tcW w:type="dxa" w:w="2880"/>
          </w:tcPr>
          <w:p>
            <w:r>
              <w:t>include</w:t>
            </w:r>
          </w:p>
        </w:tc>
        <w:tc>
          <w:tcPr>
            <w:tcW w:type="dxa" w:w="288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880"/>
          </w:tcPr>
          <w:p>
            <w:r/>
          </w:p>
        </w:tc>
        <w:tc>
          <w:tcPr>
            <w:tcW w:type="dxa" w:w="2880"/>
          </w:tcPr>
          <w:p>
            <w:r>
              <w:t>express</w:t>
            </w:r>
          </w:p>
        </w:tc>
        <w:tc>
          <w:tcPr>
            <w:tcW w:type="dxa" w:w="2880"/>
          </w:tcPr>
          <w:p>
            <w:r>
              <w:t>(2) Information in each report submitted under paragraph (1) shall be expressed in terms of each principal component of the agency and for the agency overall.</w:t>
            </w:r>
          </w:p>
        </w:tc>
      </w:tr>
      <w:tr>
        <w:tc>
          <w:tcPr>
            <w:tcW w:type="dxa" w:w="2880"/>
          </w:tcPr>
          <w:p>
            <w:r>
              <w:t>agency shall make</w:t>
            </w:r>
          </w:p>
        </w:tc>
        <w:tc>
          <w:tcPr>
            <w:tcW w:type="dxa" w:w="2880"/>
          </w:tcPr>
          <w:p>
            <w:r>
              <w:t>make</w:t>
            </w:r>
          </w:p>
        </w:tc>
        <w:tc>
          <w:tcPr>
            <w:tcW w:type="dxa" w:w="2880"/>
          </w:tcPr>
          <w:p>
            <w:r>
              <w:t>(3) Each agency shall make each such report available for public inspection in an electronic format.</w:t>
            </w:r>
          </w:p>
        </w:tc>
      </w:tr>
      <w:tr>
        <w:tc>
          <w:tcPr>
            <w:tcW w:type="dxa" w:w="2880"/>
          </w:tcPr>
          <w:p>
            <w:r>
              <w:t>agency shall make</w:t>
            </w:r>
          </w:p>
        </w:tc>
        <w:tc>
          <w:tcPr>
            <w:tcW w:type="dxa" w:w="2880"/>
          </w:tcPr>
          <w:p>
            <w:r>
              <w:t>make</w:t>
            </w:r>
          </w:p>
        </w:tc>
        <w:tc>
          <w:tcPr>
            <w:tcW w:type="dxa" w:w="2880"/>
          </w:tcPr>
          <w:p>
            <w:r>
              <w:t>In addition, each agency shall make the raw statistical data used in each report available in a timely manner for public inspection in an electronic format, which shall be available –</w:t>
            </w:r>
          </w:p>
        </w:tc>
      </w:tr>
      <w:tr>
        <w:tc>
          <w:tcPr>
            <w:tcW w:type="dxa" w:w="2880"/>
          </w:tcPr>
          <w:p>
            <w:r/>
          </w:p>
        </w:tc>
        <w:tc>
          <w:tcPr>
            <w:tcW w:type="dxa" w:w="2880"/>
          </w:tcPr>
          <w:p>
            <w:r>
              <w:t>available</w:t>
            </w:r>
          </w:p>
        </w:tc>
        <w:tc>
          <w:tcPr>
            <w:tcW w:type="dxa" w:w="2880"/>
          </w:tcPr>
          <w:p>
            <w:r>
              <w:t>In addition, each agency shall make the raw statistical data used in each report available in a timely manner for public inspection in an electronic format, which shall be available –</w:t>
            </w:r>
          </w:p>
        </w:tc>
      </w:tr>
      <w:tr>
        <w:tc>
          <w:tcPr>
            <w:tcW w:type="dxa" w:w="2880"/>
          </w:tcPr>
          <w:p>
            <w:r>
              <w:t>Attorney General of the United States shall make</w:t>
            </w:r>
          </w:p>
        </w:tc>
        <w:tc>
          <w:tcPr>
            <w:tcW w:type="dxa" w:w="2880"/>
          </w:tcPr>
          <w:p>
            <w:r>
              <w:t>make</w:t>
            </w:r>
          </w:p>
        </w:tc>
        <w:tc>
          <w:tcPr>
            <w:tcW w:type="dxa" w:w="2880"/>
          </w:tcPr>
          <w:p>
            <w:r>
              <w:t>(4) The Attorney General of the United States shall make each report which has been made available by electronic means available at a single electronic access point.</w:t>
            </w:r>
          </w:p>
        </w:tc>
      </w:tr>
      <w:tr>
        <w:tc>
          <w:tcPr>
            <w:tcW w:type="dxa" w:w="2880"/>
          </w:tcPr>
          <w:p>
            <w:r>
              <w:t>Attorney General of the United States shall notify</w:t>
            </w:r>
          </w:p>
        </w:tc>
        <w:tc>
          <w:tcPr>
            <w:tcW w:type="dxa" w:w="2880"/>
          </w:tcPr>
          <w:p>
            <w:r>
              <w:t>notify</w:t>
            </w:r>
          </w:p>
        </w:tc>
        <w:tc>
          <w:tcPr>
            <w:tcW w:type="dxa" w:w="2880"/>
          </w:tcPr>
          <w:p>
            <w:r>
              <w:t>The Attorney General of the United States shall notify the Chairman and ranking minority member of the Committee on Oversight and Government Reform of the House of Representatives and the Chairman and ranking minority member of the Committees on Homeland Security and Governmental Affairs and the Judiciary of the Senate, no later than March 1 of the year in which each such report is issued, that such reports are available by electronic means.</w:t>
            </w:r>
          </w:p>
        </w:tc>
      </w:tr>
      <w:tr>
        <w:tc>
          <w:tcPr>
            <w:tcW w:type="dxa" w:w="2880"/>
          </w:tcPr>
          <w:p>
            <w:r>
              <w:t>Attorney General of the United States, in consultation with the Director of the Office of Management and Budget, shall develop</w:t>
            </w:r>
          </w:p>
        </w:tc>
        <w:tc>
          <w:tcPr>
            <w:tcW w:type="dxa" w:w="2880"/>
          </w:tcPr>
          <w:p>
            <w:r>
              <w:t>develop</w:t>
            </w:r>
          </w:p>
        </w:tc>
        <w:tc>
          <w:tcPr>
            <w:tcW w:type="dxa" w:w="2880"/>
          </w:tcPr>
          <w:p>
            <w:r>
              <w:t>(5) The Attorney General of the United States, in consultation with the Director of the Office of Management and Budget, shall develop reporting and performance guidelines in connection with reports required by this subsection by October 1, 1997, and may establish additional requirements for such reports as the Attorney General determines may be useful.</w:t>
            </w:r>
          </w:p>
        </w:tc>
      </w:tr>
      <w:tr>
        <w:tc>
          <w:tcPr>
            <w:tcW w:type="dxa" w:w="2880"/>
          </w:tcPr>
          <w:p>
            <w:r>
              <w:t>Attorney General of the United States shall submit</w:t>
            </w:r>
          </w:p>
        </w:tc>
        <w:tc>
          <w:tcPr>
            <w:tcW w:type="dxa" w:w="2880"/>
          </w:tcPr>
          <w:p>
            <w:r>
              <w:t>submit</w:t>
            </w:r>
          </w:p>
        </w:tc>
        <w:tc>
          <w:tcPr>
            <w:tcW w:type="dxa" w:w="288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880"/>
          </w:tcPr>
          <w:p>
            <w:r/>
          </w:p>
        </w:tc>
        <w:tc>
          <w:tcPr>
            <w:tcW w:type="dxa" w:w="2880"/>
          </w:tcPr>
          <w:p>
            <w:r>
              <w:t>include</w:t>
            </w:r>
          </w:p>
        </w:tc>
        <w:tc>
          <w:tcPr>
            <w:tcW w:type="dxa" w:w="288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880"/>
          </w:tcPr>
          <w:p>
            <w:r>
              <w:t>Attorney General of the United States shall make</w:t>
            </w:r>
          </w:p>
        </w:tc>
        <w:tc>
          <w:tcPr>
            <w:tcW w:type="dxa" w:w="2880"/>
          </w:tcPr>
          <w:p>
            <w:r>
              <w:t>make</w:t>
            </w:r>
          </w:p>
        </w:tc>
        <w:tc>
          <w:tcPr>
            <w:tcW w:type="dxa" w:w="2880"/>
          </w:tcPr>
          <w:p>
            <w:r>
              <w:t>(B) The Attorney General of the United States shall make –</w:t>
            </w:r>
          </w:p>
        </w:tc>
      </w:tr>
      <w:tr>
        <w:tc>
          <w:tcPr>
            <w:tcW w:type="dxa" w:w="2880"/>
          </w:tcPr>
          <w:p>
            <w:r/>
          </w:p>
        </w:tc>
        <w:tc>
          <w:tcPr>
            <w:tcW w:type="dxa" w:w="2880"/>
          </w:tcPr>
          <w:p>
            <w:r>
              <w:t>make</w:t>
            </w:r>
          </w:p>
        </w:tc>
        <w:tc>
          <w:tcPr>
            <w:tcW w:type="dxa" w:w="2880"/>
          </w:tcPr>
          <w:p>
            <w:r>
              <w:t>(ii) the raw statistical data used in each report submitted under subparagraph (A) available for public inspection in an electronic format, which shall be made available –</w:t>
            </w:r>
          </w:p>
        </w:tc>
      </w:tr>
      <w:tr>
        <w:tc>
          <w:tcPr>
            <w:tcW w:type="dxa" w:w="2880"/>
          </w:tcPr>
          <w:p>
            <w:r>
              <w:t>head of each agency shall prepare</w:t>
            </w:r>
          </w:p>
        </w:tc>
        <w:tc>
          <w:tcPr>
            <w:tcW w:type="dxa" w:w="2880"/>
          </w:tcPr>
          <w:p>
            <w:r>
              <w:t>prepare</w:t>
            </w:r>
          </w:p>
        </w:tc>
        <w:tc>
          <w:tcPr>
            <w:tcW w:type="dxa" w:w="2880"/>
          </w:tcPr>
          <w:p>
            <w:r>
              <w:t>(g) The head of each agency shall prepare and make available for public inspection in an electronic format, reference material or a guide for requesting records or information from the agency, subject to the exemptions in subsection (b), including—</w:t>
            </w:r>
          </w:p>
        </w:tc>
      </w:tr>
      <w:tr>
        <w:tc>
          <w:tcPr>
            <w:tcW w:type="dxa" w:w="2880"/>
          </w:tcPr>
          <w:p>
            <w:r>
              <w:t>head of the Office shall be the Director</w:t>
            </w:r>
          </w:p>
        </w:tc>
        <w:tc>
          <w:tcPr>
            <w:tcW w:type="dxa" w:w="2880"/>
          </w:tcPr>
          <w:p>
            <w:r>
              <w:t>director</w:t>
            </w:r>
          </w:p>
        </w:tc>
        <w:tc>
          <w:tcPr>
            <w:tcW w:type="dxa" w:w="2880"/>
          </w:tcPr>
          <w:p>
            <w:r>
              <w:t>The head of the Office shall be the Director of the Office of Government Information Services.</w:t>
            </w:r>
          </w:p>
        </w:tc>
      </w:tr>
      <w:tr>
        <w:tc>
          <w:tcPr>
            <w:tcW w:type="dxa" w:w="2880"/>
          </w:tcPr>
          <w:p>
            <w:r>
              <w:t>Office of Government Information Services shall offer</w:t>
            </w:r>
          </w:p>
        </w:tc>
        <w:tc>
          <w:tcPr>
            <w:tcW w:type="dxa" w:w="2880"/>
          </w:tcPr>
          <w:p>
            <w:r>
              <w:t>offer</w:t>
            </w:r>
          </w:p>
        </w:tc>
        <w:tc>
          <w:tcPr>
            <w:tcW w:type="dxa" w:w="2880"/>
          </w:tcPr>
          <w:p>
            <w:r>
              <w:t>(3) The Office of Government Information Services shall offer mediation services to resolve disputes between persons making requests under this section and administrative agencies as a nonexclusive alternative to litigation and may issue advisory opinions at the discretion of the Office or upon request of any party to a dispute.</w:t>
            </w:r>
          </w:p>
        </w:tc>
      </w:tr>
      <w:tr>
        <w:tc>
          <w:tcPr>
            <w:tcW w:type="dxa" w:w="2880"/>
          </w:tcPr>
          <w:p>
            <w:r>
              <w:t>Director of the Office of Government Information Services shall submit</w:t>
            </w:r>
          </w:p>
        </w:tc>
        <w:tc>
          <w:tcPr>
            <w:tcW w:type="dxa" w:w="2880"/>
          </w:tcPr>
          <w:p>
            <w:r>
              <w:t>submit</w:t>
            </w:r>
          </w:p>
        </w:tc>
        <w:tc>
          <w:tcPr>
            <w:tcW w:type="dxa" w:w="2880"/>
          </w:tcPr>
          <w:p>
            <w:r>
              <w:t>(4)(A) Not less frequently than annually, the Director of the Office of Government Information Services shall submit to the Committee on Oversight and Government Reform of the House of Representatives, the Committee on the Judiciary of the Senate, and the President –</w:t>
            </w:r>
          </w:p>
        </w:tc>
      </w:tr>
      <w:tr>
        <w:tc>
          <w:tcPr>
            <w:tcW w:type="dxa" w:w="2880"/>
          </w:tcPr>
          <w:p>
            <w:r>
              <w:t>Director of the Office of Government Information Services shall make</w:t>
            </w:r>
          </w:p>
        </w:tc>
        <w:tc>
          <w:tcPr>
            <w:tcW w:type="dxa" w:w="2880"/>
          </w:tcPr>
          <w:p>
            <w:r>
              <w:t>make</w:t>
            </w:r>
          </w:p>
        </w:tc>
        <w:tc>
          <w:tcPr>
            <w:tcW w:type="dxa" w:w="2880"/>
          </w:tcPr>
          <w:p>
            <w:r>
              <w:t>(B) The Director of the Office of Government Information Services shall make each report submitted under subparagraph (A) available for public inspection in an electronic format.</w:t>
            </w:r>
          </w:p>
        </w:tc>
      </w:tr>
      <w:tr>
        <w:tc>
          <w:tcPr>
            <w:tcW w:type="dxa" w:w="2880"/>
          </w:tcPr>
          <w:p>
            <w:r/>
          </w:p>
        </w:tc>
        <w:tc>
          <w:tcPr>
            <w:tcW w:type="dxa" w:w="2880"/>
          </w:tcPr>
          <w:p>
            <w:r>
              <w:t>require</w:t>
            </w:r>
          </w:p>
        </w:tc>
        <w:tc>
          <w:tcPr>
            <w:tcW w:type="dxa" w:w="2880"/>
          </w:tcPr>
          <w:p>
            <w:r>
              <w:t>(C) The Director of the Office of Government Information Services shall not be required to obtain the prior approval, comment, or review of any officer or agency of the United States, including the Department of Justice, the Archivist of the United States, or the Office of Management and Budget before submitting to Congress, or any committee or subcommittee thereof, any reports, recommendations, testimony, or comments, if such submissions include a statement indicating that the views expressed therein are those of the Director and do not necessarily represent the views of the President.</w:t>
            </w:r>
          </w:p>
        </w:tc>
      </w:tr>
      <w:tr>
        <w:tc>
          <w:tcPr>
            <w:tcW w:type="dxa" w:w="2880"/>
          </w:tcPr>
          <w:p>
            <w:r>
              <w:t>Office of Government Information Services shall conduct</w:t>
            </w:r>
          </w:p>
        </w:tc>
        <w:tc>
          <w:tcPr>
            <w:tcW w:type="dxa" w:w="2880"/>
          </w:tcPr>
          <w:p>
            <w:r>
              <w:t>conduct</w:t>
            </w:r>
          </w:p>
        </w:tc>
        <w:tc>
          <w:tcPr>
            <w:tcW w:type="dxa" w:w="2880"/>
          </w:tcPr>
          <w:p>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tc>
      </w:tr>
      <w:tr>
        <w:tc>
          <w:tcPr>
            <w:tcW w:type="dxa" w:w="2880"/>
          </w:tcPr>
          <w:p>
            <w:r>
              <w:t>Office of Government Information Services shall conduct a meeting that is open to the public on the review and reports by the Office and shall allow</w:t>
            </w:r>
          </w:p>
        </w:tc>
        <w:tc>
          <w:tcPr>
            <w:tcW w:type="dxa" w:w="2880"/>
          </w:tcPr>
          <w:p>
            <w:r>
              <w:t>allow</w:t>
            </w:r>
          </w:p>
        </w:tc>
        <w:tc>
          <w:tcPr>
            <w:tcW w:type="dxa" w:w="2880"/>
          </w:tcPr>
          <w:p>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tc>
      </w:tr>
      <w:tr>
        <w:tc>
          <w:tcPr>
            <w:tcW w:type="dxa" w:w="2880"/>
          </w:tcPr>
          <w:p>
            <w:r>
              <w:t>Office shall conduct</w:t>
            </w:r>
          </w:p>
        </w:tc>
        <w:tc>
          <w:tcPr>
            <w:tcW w:type="dxa" w:w="2880"/>
          </w:tcPr>
          <w:p>
            <w:r>
              <w:t>conduct</w:t>
            </w:r>
          </w:p>
        </w:tc>
        <w:tc>
          <w:tcPr>
            <w:tcW w:type="dxa" w:w="2880"/>
          </w:tcPr>
          <w:p>
            <w:r>
              <w:t>(i) The Government Accountability Office shall conduct audits of administrative agencies on the implementation of this section and issue reports detailing the results of such audits.</w:t>
            </w:r>
          </w:p>
        </w:tc>
      </w:tr>
      <w:tr>
        <w:tc>
          <w:tcPr>
            <w:tcW w:type="dxa" w:w="2880"/>
          </w:tcPr>
          <w:p>
            <w:r>
              <w:t>agency shall designate</w:t>
            </w:r>
          </w:p>
        </w:tc>
        <w:tc>
          <w:tcPr>
            <w:tcW w:type="dxa" w:w="2880"/>
          </w:tcPr>
          <w:p>
            <w:r>
              <w:t>designate</w:t>
            </w:r>
          </w:p>
        </w:tc>
        <w:tc>
          <w:tcPr>
            <w:tcW w:type="dxa" w:w="2880"/>
          </w:tcPr>
          <w:p>
            <w:r>
              <w:t>(j)(1) Each agency shall designate a Chief FOIA Officer who shall be a senior official of such agency (at the Assistant Secretary or equivalent level).</w:t>
            </w:r>
          </w:p>
        </w:tc>
      </w:tr>
      <w:tr>
        <w:tc>
          <w:tcPr>
            <w:tcW w:type="dxa" w:w="2880"/>
          </w:tcPr>
          <w:p>
            <w:r>
              <w:t>who shall be a senior official</w:t>
            </w:r>
          </w:p>
        </w:tc>
        <w:tc>
          <w:tcPr>
            <w:tcW w:type="dxa" w:w="2880"/>
          </w:tcPr>
          <w:p>
            <w:r>
              <w:t>official</w:t>
            </w:r>
          </w:p>
        </w:tc>
        <w:tc>
          <w:tcPr>
            <w:tcW w:type="dxa" w:w="2880"/>
          </w:tcPr>
          <w:p>
            <w:r>
              <w:t>(j)(1) Each agency shall designate a Chief FOIA Officer who shall be a senior official of such agency (at the Assistant Secretary or equivalent level).</w:t>
            </w:r>
          </w:p>
        </w:tc>
      </w:tr>
      <w:tr>
        <w:tc>
          <w:tcPr>
            <w:tcW w:type="dxa" w:w="2880"/>
          </w:tcPr>
          <w:p>
            <w:r/>
          </w:p>
        </w:tc>
        <w:tc>
          <w:tcPr>
            <w:tcW w:type="dxa" w:w="2880"/>
          </w:tcPr>
          <w:p>
            <w:r>
              <w:t>review</w:t>
            </w:r>
          </w:p>
        </w:tc>
        <w:tc>
          <w:tcPr>
            <w:tcW w:type="dxa" w:w="2880"/>
          </w:tcPr>
          <w:p>
            <w:r>
              <w:t>(3) The Chief FOIA Officer of each agency shall review, not less frequently than annually, all aspects of the administration of this section by the agency to ensure compliance with the requirements of this section, including –</w:t>
            </w:r>
          </w:p>
        </w:tc>
      </w:tr>
      <w:tr>
        <w:tc>
          <w:tcPr>
            <w:tcW w:type="dxa" w:w="2880"/>
          </w:tcPr>
          <w:p>
            <w:r/>
          </w:p>
        </w:tc>
        <w:tc>
          <w:tcPr>
            <w:tcW w:type="dxa" w:w="2880"/>
          </w:tcPr>
          <w:p>
            <w:r>
              <w:t>comprise</w:t>
            </w:r>
          </w:p>
        </w:tc>
        <w:tc>
          <w:tcPr>
            <w:tcW w:type="dxa" w:w="2880"/>
          </w:tcPr>
          <w:p>
            <w:r>
              <w:t>(2) The Council shall be comprised of the following members:</w:t>
            </w:r>
          </w:p>
        </w:tc>
      </w:tr>
      <w:tr>
        <w:tc>
          <w:tcPr>
            <w:tcW w:type="dxa" w:w="2880"/>
          </w:tcPr>
          <w:p>
            <w:r>
              <w:t>Director of the Office of Information Policy at the Department of Justice and the Director of the Office of Government Information Services shall be the Co-Chairs</w:t>
            </w:r>
          </w:p>
        </w:tc>
        <w:tc>
          <w:tcPr>
            <w:tcW w:type="dxa" w:w="2880"/>
          </w:tcPr>
          <w:p>
            <w:r>
              <w:t>chair</w:t>
            </w:r>
          </w:p>
        </w:tc>
        <w:tc>
          <w:tcPr>
            <w:tcW w:type="dxa" w:w="2880"/>
          </w:tcPr>
          <w:p>
            <w:r>
              <w:t>(3) The Director of the Office of Information Policy at the Department of Justice and the Director of the Office of Government Information Services shall be the Co-Chairs of the Council.</w:t>
            </w:r>
          </w:p>
        </w:tc>
      </w:tr>
      <w:tr>
        <w:tc>
          <w:tcPr>
            <w:tcW w:type="dxa" w:w="2880"/>
          </w:tcPr>
          <w:p>
            <w:r>
              <w:t>Administrator of General Services shall provide</w:t>
            </w:r>
          </w:p>
        </w:tc>
        <w:tc>
          <w:tcPr>
            <w:tcW w:type="dxa" w:w="2880"/>
          </w:tcPr>
          <w:p>
            <w:r>
              <w:t>provide</w:t>
            </w:r>
          </w:p>
        </w:tc>
        <w:tc>
          <w:tcPr>
            <w:tcW w:type="dxa" w:w="2880"/>
          </w:tcPr>
          <w:p>
            <w:r>
              <w:t>(4) The Administrator of General Services shall provide administrative and other support for the Council.</w:t>
            </w:r>
          </w:p>
        </w:tc>
      </w:tr>
      <w:tr>
        <w:tc>
          <w:tcPr>
            <w:tcW w:type="dxa" w:w="2880"/>
          </w:tcPr>
          <w:p>
            <w:r>
              <w:t>duties of the Council shall include</w:t>
            </w:r>
          </w:p>
        </w:tc>
        <w:tc>
          <w:tcPr>
            <w:tcW w:type="dxa" w:w="2880"/>
          </w:tcPr>
          <w:p>
            <w:r>
              <w:t>include</w:t>
            </w:r>
          </w:p>
        </w:tc>
        <w:tc>
          <w:tcPr>
            <w:tcW w:type="dxa" w:w="2880"/>
          </w:tcPr>
          <w:p>
            <w:r>
              <w:t>(5)(A) The duties of the Council shall include the following:</w:t>
            </w:r>
          </w:p>
        </w:tc>
      </w:tr>
      <w:tr>
        <w:tc>
          <w:tcPr>
            <w:tcW w:type="dxa" w:w="2880"/>
          </w:tcPr>
          <w:p>
            <w:r>
              <w:t>Council shall consult</w:t>
            </w:r>
          </w:p>
        </w:tc>
        <w:tc>
          <w:tcPr>
            <w:tcW w:type="dxa" w:w="2880"/>
          </w:tcPr>
          <w:p>
            <w:r>
              <w:t>consult</w:t>
            </w:r>
          </w:p>
        </w:tc>
        <w:tc>
          <w:tcPr>
            <w:tcW w:type="dxa" w:w="2880"/>
          </w:tcPr>
          <w:p>
            <w:r>
              <w:t>In performing the duties described in subparagraph (A), the Council shall consult on a regular basis with members of the public who make requests under this section.</w:t>
            </w:r>
          </w:p>
        </w:tc>
      </w:tr>
      <w:tr>
        <w:tc>
          <w:tcPr>
            <w:tcW w:type="dxa" w:w="2880"/>
          </w:tcPr>
          <w:p>
            <w:r>
              <w:t>Council shall meet</w:t>
            </w:r>
          </w:p>
        </w:tc>
        <w:tc>
          <w:tcPr>
            <w:tcW w:type="dxa" w:w="2880"/>
          </w:tcPr>
          <w:p>
            <w:r>
              <w:t>meet</w:t>
            </w:r>
          </w:p>
        </w:tc>
        <w:tc>
          <w:tcPr>
            <w:tcW w:type="dxa" w:w="2880"/>
          </w:tcPr>
          <w:p>
            <w:r>
              <w:t>(6)(A) The Council shall meet regularly and such meetings shall be open to the public unless the Council determines to close the meeting for reasons of national security or to discuss information exempt under subsection (b).</w:t>
            </w:r>
          </w:p>
        </w:tc>
      </w:tr>
      <w:tr>
        <w:tc>
          <w:tcPr>
            <w:tcW w:type="dxa" w:w="2880"/>
          </w:tcPr>
          <w:p>
            <w:r/>
          </w:p>
        </w:tc>
        <w:tc>
          <w:tcPr>
            <w:tcW w:type="dxa" w:w="2880"/>
          </w:tcPr>
          <w:p>
            <w:r>
              <w:t>open</w:t>
            </w:r>
          </w:p>
        </w:tc>
        <w:tc>
          <w:tcPr>
            <w:tcW w:type="dxa" w:w="2880"/>
          </w:tcPr>
          <w:p>
            <w:r>
              <w:t>(6)(A) The Council shall meet regularly and such meetings shall be open to the public unless the Council determines to close the meeting for reasons of national security or to discuss information exempt under subsection (b).</w:t>
            </w:r>
          </w:p>
        </w:tc>
      </w:tr>
      <w:tr>
        <w:tc>
          <w:tcPr>
            <w:tcW w:type="dxa" w:w="2880"/>
          </w:tcPr>
          <w:p>
            <w:r>
              <w:t>Council shall hold</w:t>
            </w:r>
          </w:p>
        </w:tc>
        <w:tc>
          <w:tcPr>
            <w:tcW w:type="dxa" w:w="2880"/>
          </w:tcPr>
          <w:p>
            <w:r>
              <w:t>hold</w:t>
            </w:r>
          </w:p>
        </w:tc>
        <w:tc>
          <w:tcPr>
            <w:tcW w:type="dxa" w:w="2880"/>
          </w:tcPr>
          <w:p>
            <w:r>
              <w:t>(B) Not less frequently than annually, the Council shall hold a meeting that shall be open to the public and permit interested persons to appear and present oral and written statements to the Council.</w:t>
            </w:r>
          </w:p>
        </w:tc>
      </w:tr>
      <w:tr>
        <w:tc>
          <w:tcPr>
            <w:tcW w:type="dxa" w:w="2880"/>
          </w:tcPr>
          <w:p>
            <w:r/>
          </w:p>
        </w:tc>
        <w:tc>
          <w:tcPr>
            <w:tcW w:type="dxa" w:w="2880"/>
          </w:tcPr>
          <w:p>
            <w:r>
              <w:t>open</w:t>
            </w:r>
          </w:p>
        </w:tc>
        <w:tc>
          <w:tcPr>
            <w:tcW w:type="dxa" w:w="2880"/>
          </w:tcPr>
          <w:p>
            <w:r>
              <w:t>(B) Not less frequently than annually, the Council shall hold a meeting that shall be open to the public and permit interested persons to appear and present oral and written statements to the Council.</w:t>
            </w:r>
          </w:p>
        </w:tc>
      </w:tr>
      <w:tr>
        <w:tc>
          <w:tcPr>
            <w:tcW w:type="dxa" w:w="2880"/>
          </w:tcPr>
          <w:p>
            <w:r/>
          </w:p>
        </w:tc>
        <w:tc>
          <w:tcPr>
            <w:tcW w:type="dxa" w:w="2880"/>
          </w:tcPr>
          <w:p>
            <w:r>
              <w:t>publish</w:t>
            </w:r>
          </w:p>
        </w:tc>
        <w:tc>
          <w:tcPr>
            <w:tcW w:type="dxa" w:w="2880"/>
          </w:tcPr>
          <w:p>
            <w:r>
              <w:t>(C) Not later than 10 business days before a meeting of the Council, notice of such meeting shall be published in the Federal Register.</w:t>
            </w:r>
          </w:p>
        </w:tc>
      </w:tr>
      <w:tr>
        <w:tc>
          <w:tcPr>
            <w:tcW w:type="dxa" w:w="2880"/>
          </w:tcPr>
          <w:p>
            <w:r/>
          </w:p>
        </w:tc>
        <w:tc>
          <w:tcPr>
            <w:tcW w:type="dxa" w:w="2880"/>
          </w:tcPr>
          <w:p>
            <w:r>
              <w:t>make</w:t>
            </w:r>
          </w:p>
        </w:tc>
        <w:tc>
          <w:tcPr>
            <w:tcW w:type="dxa" w:w="2880"/>
          </w:tcPr>
          <w:p>
            <w:r>
              <w:t>Except as provided in subsection (b), the records, reports, transcripts, minutes, appendices, working papers, drafts, studies, agenda, or other documents that were made available to or prepared for or by the Council shall be made publicly available.</w:t>
            </w:r>
          </w:p>
        </w:tc>
      </w:tr>
      <w:tr>
        <w:tc>
          <w:tcPr>
            <w:tcW w:type="dxa" w:w="2880"/>
          </w:tcPr>
          <w:p>
            <w:r/>
          </w:p>
        </w:tc>
        <w:tc>
          <w:tcPr>
            <w:tcW w:type="dxa" w:w="2880"/>
          </w:tcPr>
          <w:p>
            <w:r>
              <w:t>keep</w:t>
            </w:r>
          </w:p>
        </w:tc>
        <w:tc>
          <w:tcPr>
            <w:tcW w:type="dxa" w:w="2880"/>
          </w:tcPr>
          <w:p>
            <w:r>
              <w:t>(E) Detailed minutes of each meeting of the Council shall be kept and shall contain a record of the persons present, a complete and accurate description of matters discussed and conclusions reached, and copies of all reports received, issued, or approved by the Council.</w:t>
            </w:r>
          </w:p>
        </w:tc>
      </w:tr>
      <w:tr>
        <w:tc>
          <w:tcPr>
            <w:tcW w:type="dxa" w:w="2880"/>
          </w:tcPr>
          <w:p>
            <w:r/>
          </w:p>
        </w:tc>
        <w:tc>
          <w:tcPr>
            <w:tcW w:type="dxa" w:w="2880"/>
          </w:tcPr>
          <w:p>
            <w:r>
              <w:t>contain</w:t>
            </w:r>
          </w:p>
        </w:tc>
        <w:tc>
          <w:tcPr>
            <w:tcW w:type="dxa" w:w="2880"/>
          </w:tcPr>
          <w:p>
            <w:r>
              <w:t>(E) Detailed minutes of each meeting of the Council shall be kept and shall contain a record of the persons present, a complete and accurate description of matters discussed and conclusions reached, and copies of all reports received, issued, or approved by the Council.</w:t>
            </w:r>
          </w:p>
        </w:tc>
      </w:tr>
      <w:tr>
        <w:tc>
          <w:tcPr>
            <w:tcW w:type="dxa" w:w="2880"/>
          </w:tcPr>
          <w:p>
            <w:r/>
          </w:p>
        </w:tc>
        <w:tc>
          <w:tcPr>
            <w:tcW w:type="dxa" w:w="2880"/>
          </w:tcPr>
          <w:p>
            <w:r>
              <w:t>redact</w:t>
            </w:r>
          </w:p>
        </w:tc>
        <w:tc>
          <w:tcPr>
            <w:tcW w:type="dxa" w:w="2880"/>
          </w:tcPr>
          <w:p>
            <w:r>
              <w:t>The minutes shall be redacted as necessary and made publicly available.</w:t>
            </w:r>
          </w:p>
        </w:tc>
      </w:tr>
      <w:tr>
        <w:tc>
          <w:tcPr>
            <w:tcW w:type="dxa" w:w="2880"/>
          </w:tcPr>
          <w:p>
            <w:r/>
          </w:p>
        </w:tc>
        <w:tc>
          <w:tcPr>
            <w:tcW w:type="dxa" w:w="2880"/>
          </w:tcPr>
          <w:p>
            <w:r>
              <w:t>report</w:t>
            </w:r>
          </w:p>
        </w:tc>
        <w:tc>
          <w:tcPr>
            <w:tcW w:type="dxa" w:w="2880"/>
          </w:tcPr>
          <w:p>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tc>
      </w:tr>
      <w:tr>
        <w:tc>
          <w:tcPr>
            <w:tcW w:type="dxa" w:w="2880"/>
          </w:tcPr>
          <w:p>
            <w:r/>
          </w:p>
        </w:tc>
        <w:tc>
          <w:tcPr>
            <w:tcW w:type="dxa" w:w="2880"/>
          </w:tcPr>
          <w:p>
            <w:r>
              <w:t>serve</w:t>
            </w:r>
          </w:p>
        </w:tc>
        <w:tc>
          <w:tcPr>
            <w:tcW w:type="dxa" w:w="2880"/>
          </w:tcPr>
          <w:p>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tc>
      </w:tr>
      <w:tr>
        <w:tc>
          <w:tcPr>
            <w:tcW w:type="dxa" w:w="2880"/>
          </w:tcPr>
          <w:p>
            <w:r/>
          </w:p>
        </w:tc>
        <w:tc>
          <w:tcPr>
            <w:tcW w:type="dxa" w:w="2880"/>
          </w:tcPr>
          <w:p>
            <w:r>
              <w:t>responsible</w:t>
            </w:r>
          </w:p>
        </w:tc>
        <w:tc>
          <w:tcPr>
            <w:tcW w:type="dxa" w:w="2880"/>
          </w:tcPr>
          <w:p>
            <w:r>
              <w:t>FOIA Public Liaisons shall be responsible for assisting in reducing delays, increasing transparency and understanding of the status of requests, and assisting in the resolution of disputes.</w:t>
            </w:r>
          </w:p>
        </w:tc>
      </w:tr>
      <w:tr>
        <w:tc>
          <w:tcPr>
            <w:tcW w:type="dxa" w:w="2880"/>
          </w:tcPr>
          <w:p>
            <w:r>
              <w:t>Director of the Office of Management and Budget, in consultation with the Attorney General shall ensure</w:t>
            </w:r>
          </w:p>
        </w:tc>
        <w:tc>
          <w:tcPr>
            <w:tcW w:type="dxa" w:w="2880"/>
          </w:tcPr>
          <w:p>
            <w:r>
              <w:t>ensure</w:t>
            </w:r>
          </w:p>
        </w:tc>
        <w:tc>
          <w:tcPr>
            <w:tcW w:type="dxa" w:w="2880"/>
          </w:tcPr>
          <w:p>
            <w:r>
              <w:t>The Director of the Office of Management and Budget, in consultation with the Attorney General shall ensure the operation of a consolidated online request portal that allows a member of the public to submit a request for records under subsection (a) to any agency from a single website.</w:t>
            </w:r>
          </w:p>
        </w:tc>
      </w:tr>
      <w:tr>
        <w:tc>
          <w:tcPr>
            <w:tcW w:type="dxa" w:w="2880"/>
          </w:tcPr>
          <w:p>
            <w:r/>
          </w:p>
        </w:tc>
        <w:tc>
          <w:tcPr>
            <w:tcW w:type="dxa" w:w="2880"/>
          </w:tcPr>
          <w:p>
            <w:r>
              <w:t>construe</w:t>
            </w:r>
          </w:p>
        </w:tc>
        <w:tc>
          <w:tcPr>
            <w:tcW w:type="dxa" w:w="2880"/>
          </w:tcPr>
          <w:p>
            <w:r>
              <w:t>(2) This subsection shall not be construed to alter the power of any other agency to create or maintain an independent online portal for the submission of a request for records under this section.</w:t>
            </w:r>
          </w:p>
        </w:tc>
      </w:tr>
      <w:tr>
        <w:tc>
          <w:tcPr>
            <w:tcW w:type="dxa" w:w="2880"/>
          </w:tcPr>
          <w:p>
            <w:r>
              <w:t>Director of the Office of Management and Budget shall establish</w:t>
            </w:r>
          </w:p>
        </w:tc>
        <w:tc>
          <w:tcPr>
            <w:tcW w:type="dxa" w:w="2880"/>
          </w:tcPr>
          <w:p>
            <w:r>
              <w:t>establish</w:t>
            </w:r>
          </w:p>
        </w:tc>
        <w:tc>
          <w:tcPr>
            <w:tcW w:type="dxa" w:w="2880"/>
          </w:tcPr>
          <w:p>
            <w:r>
              <w:t>The Director of the Office of Management and Budget shall establish standards for interoperability between the portal required under paragraph (1) and other request processing software used by agencies subject to this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