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rollback: the steps in reverse order</w:t>
      </w:r>
    </w:p>
    <w:tbl>
      <w:tblPr>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step</w:t>
            </w:r>
          </w:p>
        </w:tc>
        <w:tc>
          <w:tcPr>
            <w:tcW w:type="dxa" w:w="2880"/>
          </w:tcPr>
          <w:p>
            <w:r>
              <w:t>sentence</w:t>
            </w:r>
          </w:p>
        </w:tc>
      </w:tr>
      <w:tr>
        <w:tc>
          <w:tcPr>
            <w:tcW w:type="dxa" w:w="2880"/>
          </w:tcPr>
          <w:p>
            <w:r>
              <w:t>18</w:t>
            </w:r>
          </w:p>
        </w:tc>
        <w:tc>
          <w:tcPr>
            <w:tcW w:type="dxa" w:w="2880"/>
          </w:tcPr>
          <w:p>
            <w:r>
              <w:t>visible</w:t>
            </w:r>
          </w:p>
        </w:tc>
        <w:tc>
          <w:tcPr>
            <w:tcW w:type="dxa" w:w="2880"/>
          </w:tcPr>
          <w:p>
            <w:r>
              <w:t>Remember that all private discussions about a nomination will be visible to the nominee once they are onboarded.</w:t>
            </w:r>
          </w:p>
        </w:tc>
      </w:tr>
      <w:tr>
        <w:tc>
          <w:tcPr>
            <w:tcW w:type="dxa" w:w="2880"/>
          </w:tcPr>
          <w:p>
            <w:r>
              <w:t>17</w:t>
            </w:r>
          </w:p>
        </w:tc>
        <w:tc>
          <w:tcPr>
            <w:tcW w:type="dxa" w:w="2880"/>
          </w:tcPr>
          <w:p>
            <w:r>
              <w:t>onboarded</w:t>
            </w:r>
          </w:p>
        </w:tc>
        <w:tc>
          <w:tcPr>
            <w:tcW w:type="dxa" w:w="2880"/>
          </w:tcPr>
          <w:p>
            <w:r>
              <w:t>Remember that all private discussions about a nomination will be visible to the nominee once they are onboarded.</w:t>
            </w:r>
          </w:p>
        </w:tc>
      </w:tr>
      <w:tr>
        <w:tc>
          <w:tcPr>
            <w:tcW w:type="dxa" w:w="2880"/>
          </w:tcPr>
          <w:p>
            <w:r>
              <w:t>16</w:t>
            </w:r>
          </w:p>
        </w:tc>
        <w:tc>
          <w:tcPr>
            <w:tcW w:type="dxa" w:w="2880"/>
          </w:tcPr>
          <w:p>
            <w:r>
              <w:t>advance</w:t>
            </w:r>
          </w:p>
        </w:tc>
        <w:tc>
          <w:tcPr>
            <w:tcW w:type="dxa" w:w="2880"/>
          </w:tcPr>
          <w:p>
            <w:r>
              <w:t>Asking clarifying questions or expressing general concerns is not the same as explicit opposition; however, a best effort should be made to answer such questions or addressing those concerns before advancing the nomination.</w:t>
            </w:r>
          </w:p>
        </w:tc>
      </w:tr>
      <w:tr>
        <w:tc>
          <w:tcPr>
            <w:tcW w:type="dxa" w:w="2880"/>
          </w:tcPr>
          <w:p>
            <w:r>
              <w:t>15</w:t>
            </w:r>
          </w:p>
        </w:tc>
        <w:tc>
          <w:tcPr>
            <w:tcW w:type="dxa" w:w="2880"/>
          </w:tcPr>
          <w:p>
            <w:r>
              <w:t>address</w:t>
            </w:r>
          </w:p>
        </w:tc>
        <w:tc>
          <w:tcPr>
            <w:tcW w:type="dxa" w:w="2880"/>
          </w:tcPr>
          <w:p>
            <w:r>
              <w:t>Asking clarifying questions or expressing general concerns is not the same as explicit opposition; however, a best effort should be made to answer such questions or addressing those concerns before advancing the nomination.</w:t>
            </w:r>
          </w:p>
        </w:tc>
      </w:tr>
      <w:tr>
        <w:tc>
          <w:tcPr>
            <w:tcW w:type="dxa" w:w="2880"/>
          </w:tcPr>
          <w:p>
            <w:r>
              <w:t>14</w:t>
            </w:r>
          </w:p>
        </w:tc>
        <w:tc>
          <w:tcPr>
            <w:tcW w:type="dxa" w:w="2880"/>
          </w:tcPr>
          <w:p>
            <w:r>
              <w:t>zero</w:t>
            </w:r>
          </w:p>
        </w:tc>
        <w:tc>
          <w:tcPr>
            <w:tcW w:type="dxa" w:w="2880"/>
          </w:tcPr>
          <w:p>
            <w:r>
              <w:t>Our goal is to keep gate-keeping at a minimal, but it cannot be zero since being a collaborator requires trust (collaborators can start CI jobs, use their veto, push commits, etc.), so what's the minimal amount is subjective, and there will be cases where collaborators disagree on whether a nomination should move forward.</w:t>
            </w:r>
          </w:p>
        </w:tc>
      </w:tr>
      <w:tr>
        <w:tc>
          <w:tcPr>
            <w:tcW w:type="dxa" w:w="2880"/>
          </w:tcPr>
          <w:p>
            <w:r>
              <w:t>13</w:t>
            </w:r>
          </w:p>
        </w:tc>
        <w:tc>
          <w:tcPr>
            <w:tcW w:type="dxa" w:w="2880"/>
          </w:tcPr>
          <w:p>
            <w:r>
              <w:t>require</w:t>
            </w:r>
          </w:p>
        </w:tc>
        <w:tc>
          <w:tcPr>
            <w:tcW w:type="dxa" w:w="2880"/>
          </w:tcPr>
          <w:p>
            <w:r>
              <w:t>Our goal is to keep gate-keeping at a minimal, but it cannot be zero since being a collaborator requires trust (collaborators can start CI jobs, use their veto, push commits, etc.), so what's the minimal amount is subjective, and there will be cases where collaborators disagree on whether a nomination should move forward.</w:t>
            </w:r>
          </w:p>
        </w:tc>
      </w:tr>
      <w:tr>
        <w:tc>
          <w:tcPr>
            <w:tcW w:type="dxa" w:w="2880"/>
          </w:tcPr>
          <w:p>
            <w:r>
              <w:t>12</w:t>
            </w:r>
          </w:p>
        </w:tc>
        <w:tc>
          <w:tcPr>
            <w:tcW w:type="dxa" w:w="2880"/>
          </w:tcPr>
          <w:p>
            <w:r>
              <w:t>oppose</w:t>
            </w:r>
          </w:p>
        </w:tc>
        <w:tc>
          <w:tcPr>
            <w:tcW w:type="dxa" w:w="2880"/>
          </w:tcPr>
          <w:p>
            <w:r>
              <w:t>The nomination passes if no collaborators oppose it (as described in the following section) after one week.</w:t>
            </w:r>
          </w:p>
        </w:tc>
      </w:tr>
      <w:tr>
        <w:tc>
          <w:tcPr>
            <w:tcW w:type="dxa" w:w="2880"/>
          </w:tcPr>
          <w:p>
            <w:r>
              <w:t>11</w:t>
            </w:r>
          </w:p>
        </w:tc>
        <w:tc>
          <w:tcPr>
            <w:tcW w:type="dxa" w:w="2880"/>
          </w:tcPr>
          <w:p>
            <w:r>
              <w:t>week</w:t>
            </w:r>
          </w:p>
        </w:tc>
        <w:tc>
          <w:tcPr>
            <w:tcW w:type="dxa" w:w="2880"/>
          </w:tcPr>
          <w:p>
            <w:r>
              <w:t>The nomination passes if no collaborators oppose it (as described in the following section) after one week.</w:t>
            </w:r>
          </w:p>
        </w:tc>
      </w:tr>
      <w:tr>
        <w:tc>
          <w:tcPr>
            <w:tcW w:type="dxa" w:w="2880"/>
          </w:tcPr>
          <w:p>
            <w:r>
              <w:t>10</w:t>
            </w:r>
          </w:p>
        </w:tc>
        <w:tc>
          <w:tcPr>
            <w:tcW w:type="dxa" w:w="2880"/>
          </w:tcPr>
          <w:p>
            <w:r>
              <w:t>add</w:t>
            </w:r>
          </w:p>
        </w:tc>
        <w:tc>
          <w:tcPr>
            <w:tcW w:type="dxa" w:w="2880"/>
          </w:tcPr>
          <w:p>
            <w:r>
              <w:t>After sufficient wait time (e.g. 72 hours), if the nomination proposal has received some support and no explicit block, and any questions/concerns have been addressed, add a comment in the private discussion stating you're planning on opening a public issue, e.g.</w:t>
            </w:r>
          </w:p>
        </w:tc>
      </w:tr>
      <w:tr>
        <w:tc>
          <w:tcPr>
            <w:tcW w:type="dxa" w:w="2880"/>
          </w:tcPr>
          <w:p>
            <w:r>
              <w:t>9</w:t>
            </w:r>
          </w:p>
        </w:tc>
        <w:tc>
          <w:tcPr>
            <w:tcW w:type="dxa" w:w="2880"/>
          </w:tcPr>
          <w:p>
            <w:r>
              <w:t>time</w:t>
            </w:r>
          </w:p>
        </w:tc>
        <w:tc>
          <w:tcPr>
            <w:tcW w:type="dxa" w:w="2880"/>
          </w:tcPr>
          <w:p>
            <w:r>
              <w:t>After sufficient wait time (e.g. 72 hours), if the nomination proposal has received some support and no explicit block, and any questions/concerns have been addressed, add a comment in the private discussion stating you're planning on opening a public issue, e.g.</w:t>
            </w:r>
          </w:p>
        </w:tc>
      </w:tr>
      <w:tr>
        <w:tc>
          <w:tcPr>
            <w:tcW w:type="dxa" w:w="2880"/>
          </w:tcPr>
          <w:p>
            <w:r>
              <w:t>8</w:t>
            </w:r>
          </w:p>
        </w:tc>
        <w:tc>
          <w:tcPr>
            <w:tcW w:type="dxa" w:w="2880"/>
          </w:tcPr>
          <w:p>
            <w:r>
              <w:t>be</w:t>
            </w:r>
          </w:p>
        </w:tc>
        <w:tc>
          <w:tcPr>
            <w:tcW w:type="dxa" w:w="2880"/>
          </w:tcPr>
          <w:p>
            <w:r>
              <w:t>The proposal passes if, after 72 hours, there are two or more TSC voting member approvals and no TSC voting member opposition. *</w:t>
            </w:r>
          </w:p>
        </w:tc>
      </w:tr>
      <w:tr>
        <w:tc>
          <w:tcPr>
            <w:tcW w:type="dxa" w:w="2880"/>
          </w:tcPr>
          <w:p>
            <w:r>
              <w:t>7</w:t>
            </w:r>
          </w:p>
        </w:tc>
        <w:tc>
          <w:tcPr>
            <w:tcW w:type="dxa" w:w="2880"/>
          </w:tcPr>
          <w:p>
            <w:r>
              <w:t>hour</w:t>
            </w:r>
          </w:p>
        </w:tc>
        <w:tc>
          <w:tcPr>
            <w:tcW w:type="dxa" w:w="2880"/>
          </w:tcPr>
          <w:p>
            <w:r>
              <w:t>The proposal passes if, after 72 hours, there are two or more TSC voting member approvals and no TSC voting member opposition. *</w:t>
            </w:r>
          </w:p>
        </w:tc>
      </w:tr>
      <w:tr>
        <w:tc>
          <w:tcPr>
            <w:tcW w:type="dxa" w:w="2880"/>
          </w:tcPr>
          <w:p>
            <w:r>
              <w:t>6</w:t>
            </w:r>
          </w:p>
        </w:tc>
        <w:tc>
          <w:tcPr>
            <w:tcW w:type="dxa" w:w="2880"/>
          </w:tcPr>
          <w:p>
            <w:r>
              <w:t>ensure</w:t>
            </w:r>
          </w:p>
        </w:tc>
        <w:tc>
          <w:tcPr>
            <w:tcW w:type="dxa" w:w="2880"/>
          </w:tcPr>
          <w:p>
            <w:r>
              <w:t>After the meeting, the TSC chair ensures that someone opens a public pull request with the minutes from the public portion of the meeting.</w:t>
            </w:r>
          </w:p>
        </w:tc>
      </w:tr>
      <w:tr>
        <w:tc>
          <w:tcPr>
            <w:tcW w:type="dxa" w:w="2880"/>
          </w:tcPr>
          <w:p>
            <w:r>
              <w:t>5</w:t>
            </w:r>
          </w:p>
        </w:tc>
        <w:tc>
          <w:tcPr>
            <w:tcW w:type="dxa" w:w="2880"/>
          </w:tcPr>
          <w:p>
            <w:r>
              <w:t>meeting</w:t>
            </w:r>
          </w:p>
        </w:tc>
        <w:tc>
          <w:tcPr>
            <w:tcW w:type="dxa" w:w="2880"/>
          </w:tcPr>
          <w:p>
            <w:r>
              <w:t>After the meeting, the TSC chair ensures that someone opens a public pull request with the minutes from the public portion of the meeting.</w:t>
            </w:r>
          </w:p>
        </w:tc>
      </w:tr>
      <w:tr>
        <w:tc>
          <w:tcPr>
            <w:tcW w:type="dxa" w:w="2880"/>
          </w:tcPr>
          <w:p>
            <w:r>
              <w:t>4</w:t>
            </w:r>
          </w:p>
        </w:tc>
        <w:tc>
          <w:tcPr>
            <w:tcW w:type="dxa" w:w="2880"/>
          </w:tcPr>
          <w:p>
            <w:r>
              <w:t>meeting</w:t>
            </w:r>
          </w:p>
        </w:tc>
        <w:tc>
          <w:tcPr>
            <w:tcW w:type="dxa" w:w="2880"/>
          </w:tcPr>
          <w:p>
            <w:r>
              <w:t>Before each TSC meeting, the meeting chair will share the agenda with members of the TSC.</w:t>
            </w:r>
          </w:p>
        </w:tc>
      </w:tr>
      <w:tr>
        <w:tc>
          <w:tcPr>
            <w:tcW w:type="dxa" w:w="2880"/>
          </w:tcPr>
          <w:p>
            <w:r>
              <w:t>3</w:t>
            </w:r>
          </w:p>
        </w:tc>
        <w:tc>
          <w:tcPr>
            <w:tcW w:type="dxa" w:w="2880"/>
          </w:tcPr>
          <w:p>
            <w:r>
              <w:t>share</w:t>
            </w:r>
          </w:p>
        </w:tc>
        <w:tc>
          <w:tcPr>
            <w:tcW w:type="dxa" w:w="2880"/>
          </w:tcPr>
          <w:p>
            <w:r>
              <w:t>Before each TSC meeting, the meeting chair will share the agenda with members of the TSC.</w:t>
            </w:r>
          </w:p>
        </w:tc>
      </w:tr>
      <w:tr>
        <w:tc>
          <w:tcPr>
            <w:tcW w:type="dxa" w:w="2880"/>
          </w:tcPr>
          <w:p>
            <w:r>
              <w:t>2</w:t>
            </w:r>
          </w:p>
        </w:tc>
        <w:tc>
          <w:tcPr>
            <w:tcW w:type="dxa" w:w="2880"/>
          </w:tcPr>
          <w:p>
            <w:r>
              <w:t>more</w:t>
            </w:r>
          </w:p>
        </w:tc>
        <w:tc>
          <w:tcPr>
            <w:tcW w:type="dxa" w:w="2880"/>
          </w:tcPr>
          <w:p>
            <w:r>
              <w:t>A collaborator is automatically made emeritus (and removed from active collaborator status) if it has been more than 12 months since the collaborator has authored or approved a commit that has landed.</w:t>
            </w:r>
          </w:p>
        </w:tc>
      </w:tr>
      <w:tr>
        <w:tc>
          <w:tcPr>
            <w:tcW w:type="dxa" w:w="2880"/>
          </w:tcPr>
          <w:p>
            <w:r>
              <w:t>1</w:t>
            </w:r>
          </w:p>
        </w:tc>
        <w:tc>
          <w:tcPr>
            <w:tcW w:type="dxa" w:w="2880"/>
          </w:tcPr>
          <w:p>
            <w:r>
              <w:t>collaborator</w:t>
            </w:r>
          </w:p>
        </w:tc>
        <w:tc>
          <w:tcPr>
            <w:tcW w:type="dxa" w:w="2880"/>
          </w:tcPr>
          <w:p>
            <w:r>
              <w:t>A collaborator is automatically made emeritus (and removed from active collaborator status) if it has been more than 12 months since the collaborator has authored or approved a commit that has landed.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