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design package: requirements</w:t>
      </w:r>
    </w:p>
    <w:tbl>
      <w:tblPr>
        <w:tblW w:type="auto" w:w="0"/>
        <w:tblLook w:firstColumn="1" w:firstRow="1" w:lastColumn="0" w:lastRow="0" w:noHBand="0" w:noVBand="1" w:val="04A0"/>
      </w:tblPr>
      <w:tblGrid>
        <w:gridCol w:w="2160"/>
        <w:gridCol w:w="2160"/>
        <w:gridCol w:w="2160"/>
        <w:gridCol w:w="2160"/>
      </w:tblGrid>
      <w:tr>
        <w:tc>
          <w:tcPr>
            <w:tcW w:type="dxa" w:w="2160"/>
          </w:tcPr>
          <w:p>
            <w:r>
              <w:t>unit</w:t>
            </w:r>
          </w:p>
        </w:tc>
        <w:tc>
          <w:tcPr>
            <w:tcW w:type="dxa" w:w="2160"/>
          </w:tcPr>
          <w:p>
            <w:r>
              <w:t>who</w:t>
            </w:r>
          </w:p>
        </w:tc>
        <w:tc>
          <w:tcPr>
            <w:tcW w:type="dxa" w:w="2160"/>
          </w:tcPr>
          <w:p>
            <w:r>
              <w:t>action</w:t>
            </w:r>
          </w:p>
        </w:tc>
        <w:tc>
          <w:tcPr>
            <w:tcW w:type="dxa" w:w="2160"/>
          </w:tcPr>
          <w:p>
            <w:r>
              <w:t>sentence</w:t>
            </w:r>
          </w:p>
        </w:tc>
      </w:tr>
      <w:tr>
        <w:tc>
          <w:tcPr>
            <w:tcW w:type="dxa" w:w="2160"/>
          </w:tcPr>
          <w:p>
            <w:r>
              <w:t>u0001</w:t>
            </w:r>
          </w:p>
        </w:tc>
        <w:tc>
          <w:tcPr>
            <w:tcW w:type="dxa" w:w="2160"/>
          </w:tcPr>
          <w:p>
            <w:r>
              <w:t>agency shall make</w:t>
            </w:r>
          </w:p>
        </w:tc>
        <w:tc>
          <w:tcPr>
            <w:tcW w:type="dxa" w:w="2160"/>
          </w:tcPr>
          <w:p>
            <w:r>
              <w:t>make</w:t>
            </w:r>
          </w:p>
        </w:tc>
        <w:tc>
          <w:tcPr>
            <w:tcW w:type="dxa" w:w="2160"/>
          </w:tcPr>
          <w:p>
            <w:r>
              <w:t>(a) Each agency shall make available to the public information as follows:</w:t>
            </w:r>
          </w:p>
        </w:tc>
      </w:tr>
      <w:tr>
        <w:tc>
          <w:tcPr>
            <w:tcW w:type="dxa" w:w="2160"/>
          </w:tcPr>
          <w:p>
            <w:r>
              <w:t>u0002</w:t>
            </w:r>
          </w:p>
        </w:tc>
        <w:tc>
          <w:tcPr>
            <w:tcW w:type="dxa" w:w="2160"/>
          </w:tcPr>
          <w:p>
            <w:r>
              <w:t>agency shall separately state</w:t>
            </w:r>
          </w:p>
        </w:tc>
        <w:tc>
          <w:tcPr>
            <w:tcW w:type="dxa" w:w="2160"/>
          </w:tcPr>
          <w:p>
            <w:r>
              <w:t>state</w:t>
            </w:r>
          </w:p>
        </w:tc>
        <w:tc>
          <w:tcPr>
            <w:tcW w:type="dxa" w:w="2160"/>
          </w:tcPr>
          <w:p>
            <w:r>
              <w:t>Each agency shall separately state and currently publish in the Federal Register for the guidance of the public—</w:t>
            </w:r>
          </w:p>
        </w:tc>
      </w:tr>
      <w:tr>
        <w:tc>
          <w:tcPr>
            <w:tcW w:type="dxa" w:w="2160"/>
          </w:tcPr>
          <w:p>
            <w:r>
              <w:t>u0009</w:t>
            </w:r>
          </w:p>
        </w:tc>
        <w:tc>
          <w:tcPr>
            <w:tcW w:type="dxa" w:w="2160"/>
          </w:tcPr>
          <w:p>
            <w:r>
              <w:t>agency, in accordance with published rules, shall make</w:t>
            </w:r>
          </w:p>
        </w:tc>
        <w:tc>
          <w:tcPr>
            <w:tcW w:type="dxa" w:w="2160"/>
          </w:tcPr>
          <w:p>
            <w:r>
              <w:t>make</w:t>
            </w:r>
          </w:p>
        </w:tc>
        <w:tc>
          <w:tcPr>
            <w:tcW w:type="dxa" w:w="2160"/>
          </w:tcPr>
          <w:p>
            <w:r>
              <w:t>(2) Each agency, in accordance with published rules, shall make available for public inspection in an electronic format</w:t>
            </w:r>
          </w:p>
        </w:tc>
      </w:tr>
      <w:tr>
        <w:tc>
          <w:tcPr>
            <w:tcW w:type="dxa" w:w="2160"/>
          </w:tcPr>
          <w:p>
            <w:r>
              <w:t>u0018</w:t>
            </w:r>
          </w:p>
        </w:tc>
        <w:tc>
          <w:tcPr>
            <w:tcW w:type="dxa" w:w="2160"/>
          </w:tcPr>
          <w:p>
            <w:r>
              <w:t>agency shall make</w:t>
            </w:r>
          </w:p>
        </w:tc>
        <w:tc>
          <w:tcPr>
            <w:tcW w:type="dxa" w:w="2160"/>
          </w:tcPr>
          <w:p>
            <w:r>
              <w:t>make</w:t>
            </w:r>
          </w:p>
        </w:tc>
        <w:tc>
          <w:tcPr>
            <w:tcW w:type="dxa" w:w="2160"/>
          </w:tcPr>
          <w:p>
            <w:r>
              <w:t>For records created on or after November 1, 1996, within one year after such date, each agency shall make such records available, including by computer telecommunications or, if computer telecommunications means have not been established by the agency, by other electronic means.</w:t>
            </w:r>
          </w:p>
        </w:tc>
      </w:tr>
      <w:tr>
        <w:tc>
          <w:tcPr>
            <w:tcW w:type="dxa" w:w="2160"/>
          </w:tcPr>
          <w:p>
            <w:r>
              <w:t>u0018</w:t>
            </w:r>
          </w:p>
        </w:tc>
        <w:tc>
          <w:tcPr>
            <w:tcW w:type="dxa" w:w="2160"/>
          </w:tcPr>
          <w:p>
            <w:r/>
          </w:p>
        </w:tc>
        <w:tc>
          <w:tcPr>
            <w:tcW w:type="dxa" w:w="2160"/>
          </w:tcPr>
          <w:p>
            <w:r>
              <w:t>explain</w:t>
            </w:r>
          </w:p>
        </w:tc>
        <w:tc>
          <w:tcPr>
            <w:tcW w:type="dxa" w:w="2160"/>
          </w:tcPr>
          <w:p>
            <w:r>
              <w:t>However, in each case the justification for the deletion shall be explained fully in writing, and the extent of such deletion shall be indicated on the portion of the record which is made available or published, unless including that indication would harm an interest protected by the exemption in subsection (b) under which the deletion is made.</w:t>
            </w:r>
          </w:p>
        </w:tc>
      </w:tr>
      <w:tr>
        <w:tc>
          <w:tcPr>
            <w:tcW w:type="dxa" w:w="2160"/>
          </w:tcPr>
          <w:p>
            <w:r>
              <w:t>u0018</w:t>
            </w:r>
          </w:p>
        </w:tc>
        <w:tc>
          <w:tcPr>
            <w:tcW w:type="dxa" w:w="2160"/>
          </w:tcPr>
          <w:p>
            <w:r/>
          </w:p>
        </w:tc>
        <w:tc>
          <w:tcPr>
            <w:tcW w:type="dxa" w:w="2160"/>
          </w:tcPr>
          <w:p>
            <w:r>
              <w:t>indicate</w:t>
            </w:r>
          </w:p>
        </w:tc>
        <w:tc>
          <w:tcPr>
            <w:tcW w:type="dxa" w:w="2160"/>
          </w:tcPr>
          <w:p>
            <w:r>
              <w:t>However, in each case the justification for the deletion shall be explained fully in writing, and the extent of such deletion shall be indicated on the portion of the record which is made available or published, unless including that indication would harm an interest protected by the exemption in subsection (b) under which the deletion is made.</w:t>
            </w:r>
          </w:p>
        </w:tc>
      </w:tr>
      <w:tr>
        <w:tc>
          <w:tcPr>
            <w:tcW w:type="dxa" w:w="2160"/>
          </w:tcPr>
          <w:p>
            <w:r>
              <w:t>u0018</w:t>
            </w:r>
          </w:p>
        </w:tc>
        <w:tc>
          <w:tcPr>
            <w:tcW w:type="dxa" w:w="2160"/>
          </w:tcPr>
          <w:p>
            <w:r/>
          </w:p>
        </w:tc>
        <w:tc>
          <w:tcPr>
            <w:tcW w:type="dxa" w:w="2160"/>
          </w:tcPr>
          <w:p>
            <w:r>
              <w:t>indicate</w:t>
            </w:r>
          </w:p>
        </w:tc>
        <w:tc>
          <w:tcPr>
            <w:tcW w:type="dxa" w:w="2160"/>
          </w:tcPr>
          <w:p>
            <w:r>
              <w:t>If technically feasible, the extent of the deletion shall be indicated at the place in the record where the deletion was made.</w:t>
            </w:r>
          </w:p>
        </w:tc>
      </w:tr>
      <w:tr>
        <w:tc>
          <w:tcPr>
            <w:tcW w:type="dxa" w:w="2160"/>
          </w:tcPr>
          <w:p>
            <w:r>
              <w:t>u0018</w:t>
            </w:r>
          </w:p>
        </w:tc>
        <w:tc>
          <w:tcPr>
            <w:tcW w:type="dxa" w:w="2160"/>
          </w:tcPr>
          <w:p>
            <w:r>
              <w:t>agency shall also maintain</w:t>
            </w:r>
          </w:p>
        </w:tc>
        <w:tc>
          <w:tcPr>
            <w:tcW w:type="dxa" w:w="2160"/>
          </w:tcPr>
          <w:p>
            <w:r>
              <w:t>maintain</w:t>
            </w:r>
          </w:p>
        </w:tc>
        <w:tc>
          <w:tcPr>
            <w:tcW w:type="dxa" w:w="2160"/>
          </w:tcPr>
          <w:p>
            <w:r>
              <w:t>Each agency shall also maintain and make available for public inspection in an electronic format current indexes providing identifying information for the public as to any matter issued, adopted, or promulgated after July 4, 1967, and required by this paragraph to be made available or published.</w:t>
            </w:r>
          </w:p>
        </w:tc>
      </w:tr>
      <w:tr>
        <w:tc>
          <w:tcPr>
            <w:tcW w:type="dxa" w:w="2160"/>
          </w:tcPr>
          <w:p>
            <w:r>
              <w:t>u0018</w:t>
            </w:r>
          </w:p>
        </w:tc>
        <w:tc>
          <w:tcPr>
            <w:tcW w:type="dxa" w:w="2160"/>
          </w:tcPr>
          <w:p>
            <w:r>
              <w:t>agency shall promptly publish</w:t>
            </w:r>
          </w:p>
        </w:tc>
        <w:tc>
          <w:tcPr>
            <w:tcW w:type="dxa" w:w="2160"/>
          </w:tcPr>
          <w:p>
            <w:r>
              <w:t>publish</w:t>
            </w:r>
          </w:p>
        </w:tc>
        <w:tc>
          <w:tcPr>
            <w:tcW w:type="dxa" w:w="2160"/>
          </w:tcPr>
          <w:p>
            <w:r>
              <w:t>Each agency shall promptly publish, quarterly or more frequently, and distribute (by sale or otherwise) copies of each index or supplements thereto unless it determines by order published in the Federal Register that the publication would be unnecessary and impracticable, in which case the agency shall nonetheless provide copies of an index on request at a cost not to exceed the direct cost of duplication.</w:t>
            </w:r>
          </w:p>
        </w:tc>
      </w:tr>
      <w:tr>
        <w:tc>
          <w:tcPr>
            <w:tcW w:type="dxa" w:w="2160"/>
          </w:tcPr>
          <w:p>
            <w:r>
              <w:t>u0018</w:t>
            </w:r>
          </w:p>
        </w:tc>
        <w:tc>
          <w:tcPr>
            <w:tcW w:type="dxa" w:w="2160"/>
          </w:tcPr>
          <w:p>
            <w:r>
              <w:t>agency shall nonetheless provide</w:t>
            </w:r>
          </w:p>
        </w:tc>
        <w:tc>
          <w:tcPr>
            <w:tcW w:type="dxa" w:w="2160"/>
          </w:tcPr>
          <w:p>
            <w:r>
              <w:t>provide</w:t>
            </w:r>
          </w:p>
        </w:tc>
        <w:tc>
          <w:tcPr>
            <w:tcW w:type="dxa" w:w="2160"/>
          </w:tcPr>
          <w:p>
            <w:r>
              <w:t>Each agency shall promptly publish, quarterly or more frequently, and distribute (by sale or otherwise) copies of each index or supplements thereto unless it determines by order published in the Federal Register that the publication would be unnecessary and impracticable, in which case the agency shall nonetheless provide copies of an index on request at a cost not to exceed the direct cost of duplication.</w:t>
            </w:r>
          </w:p>
        </w:tc>
      </w:tr>
      <w:tr>
        <w:tc>
          <w:tcPr>
            <w:tcW w:type="dxa" w:w="2160"/>
          </w:tcPr>
          <w:p>
            <w:r>
              <w:t>u0018</w:t>
            </w:r>
          </w:p>
        </w:tc>
        <w:tc>
          <w:tcPr>
            <w:tcW w:type="dxa" w:w="2160"/>
          </w:tcPr>
          <w:p>
            <w:r>
              <w:t>agency shall make</w:t>
            </w:r>
          </w:p>
        </w:tc>
        <w:tc>
          <w:tcPr>
            <w:tcW w:type="dxa" w:w="2160"/>
          </w:tcPr>
          <w:p>
            <w:r>
              <w:t>make</w:t>
            </w:r>
          </w:p>
        </w:tc>
        <w:tc>
          <w:tcPr>
            <w:tcW w:type="dxa" w:w="2160"/>
          </w:tcPr>
          <w:p>
            <w:r>
              <w:t>Each agency shall make the index referred to in subparagraph (E) available by computer telecommunications by December 31, 1999.</w:t>
            </w:r>
          </w:p>
        </w:tc>
      </w:tr>
      <w:tr>
        <w:tc>
          <w:tcPr>
            <w:tcW w:type="dxa" w:w="2160"/>
          </w:tcPr>
          <w:p>
            <w:r>
              <w:t>u0022</w:t>
            </w:r>
          </w:p>
        </w:tc>
        <w:tc>
          <w:tcPr>
            <w:tcW w:type="dxa" w:w="2160"/>
          </w:tcPr>
          <w:p>
            <w:r>
              <w:t>agency shall provide</w:t>
            </w:r>
          </w:p>
        </w:tc>
        <w:tc>
          <w:tcPr>
            <w:tcW w:type="dxa" w:w="2160"/>
          </w:tcPr>
          <w:p>
            <w:r>
              <w:t>provide</w:t>
            </w:r>
          </w:p>
        </w:tc>
        <w:tc>
          <w:tcPr>
            <w:tcW w:type="dxa" w:w="2160"/>
          </w:tcPr>
          <w:p>
            <w:r>
              <w:t>In making any record available to a person under this paragraph, an agency shall provide the record in any form or format requested by the person if the record is readily reproducible by the agency in that form or format.</w:t>
            </w:r>
          </w:p>
        </w:tc>
      </w:tr>
      <w:tr>
        <w:tc>
          <w:tcPr>
            <w:tcW w:type="dxa" w:w="2160"/>
          </w:tcPr>
          <w:p>
            <w:r>
              <w:t>u0022</w:t>
            </w:r>
          </w:p>
        </w:tc>
        <w:tc>
          <w:tcPr>
            <w:tcW w:type="dxa" w:w="2160"/>
          </w:tcPr>
          <w:p>
            <w:r>
              <w:t>agency shall make</w:t>
            </w:r>
          </w:p>
        </w:tc>
        <w:tc>
          <w:tcPr>
            <w:tcW w:type="dxa" w:w="2160"/>
          </w:tcPr>
          <w:p>
            <w:r>
              <w:t>make</w:t>
            </w:r>
          </w:p>
        </w:tc>
        <w:tc>
          <w:tcPr>
            <w:tcW w:type="dxa" w:w="2160"/>
          </w:tcPr>
          <w:p>
            <w:r>
              <w:t>Each agency shall make reasonable efforts to maintain its records in forms or formats that are reproducible for purposes of this section.</w:t>
            </w:r>
          </w:p>
        </w:tc>
      </w:tr>
      <w:tr>
        <w:tc>
          <w:tcPr>
            <w:tcW w:type="dxa" w:w="2160"/>
          </w:tcPr>
          <w:p>
            <w:r>
              <w:t>u0023</w:t>
            </w:r>
          </w:p>
        </w:tc>
        <w:tc>
          <w:tcPr>
            <w:tcW w:type="dxa" w:w="2160"/>
          </w:tcPr>
          <w:p>
            <w:r>
              <w:t>agency shall make</w:t>
            </w:r>
          </w:p>
        </w:tc>
        <w:tc>
          <w:tcPr>
            <w:tcW w:type="dxa" w:w="2160"/>
          </w:tcPr>
          <w:p>
            <w:r>
              <w:t>make</w:t>
            </w:r>
          </w:p>
        </w:tc>
        <w:tc>
          <w:tcPr>
            <w:tcW w:type="dxa" w:w="2160"/>
          </w:tcPr>
          <w:p>
            <w:r>
              <w:t>In responding under this paragraph to a request for records, an agency shall make reasonable efforts to search for the records in electronic form or format, except when such efforts would significantly interfere with the operation of the agency's automated information system.</w:t>
            </w:r>
          </w:p>
        </w:tc>
      </w:tr>
      <w:tr>
        <w:tc>
          <w:tcPr>
            <w:tcW w:type="dxa" w:w="2160"/>
          </w:tcPr>
          <w:p>
            <w:r>
              <w:t>u0025</w:t>
            </w:r>
          </w:p>
        </w:tc>
        <w:tc>
          <w:tcPr>
            <w:tcW w:type="dxa" w:w="2160"/>
          </w:tcPr>
          <w:p>
            <w:r>
              <w:t>agency, or part of an agency, that is an element of the intelligence community (as that term is defined in section 3(4) of the National Security Act of 1947 (50 U.S.C. 401a(4))) shall not make; defined in section 3(4) of the National Security Act of 1947 (50 U.S.C. 401a(4))) shall not make</w:t>
            </w:r>
          </w:p>
        </w:tc>
        <w:tc>
          <w:tcPr>
            <w:tcW w:type="dxa" w:w="2160"/>
          </w:tcPr>
          <w:p>
            <w:r>
              <w:t>make</w:t>
            </w:r>
          </w:p>
        </w:tc>
        <w:tc>
          <w:tcPr>
            <w:tcW w:type="dxa" w:w="2160"/>
          </w:tcPr>
          <w:p>
            <w:r>
              <w:t>(E) An agency, or part of an agency, that is an element of the intelligence community (as that term is defined in section 3(4) of the National Security Act of 1947 (50 U.S.C. 401a(4))) shall not make any record available under this paragraph to—</w:t>
            </w:r>
          </w:p>
        </w:tc>
      </w:tr>
      <w:tr>
        <w:tc>
          <w:tcPr>
            <w:tcW w:type="dxa" w:w="2160"/>
          </w:tcPr>
          <w:p>
            <w:r>
              <w:t>u0028</w:t>
            </w:r>
          </w:p>
        </w:tc>
        <w:tc>
          <w:tcPr>
            <w:tcW w:type="dxa" w:w="2160"/>
          </w:tcPr>
          <w:p>
            <w:r>
              <w:t>agency shall promulgate</w:t>
            </w:r>
          </w:p>
        </w:tc>
        <w:tc>
          <w:tcPr>
            <w:tcW w:type="dxa" w:w="2160"/>
          </w:tcPr>
          <w:p>
            <w:r>
              <w:t>promulgate</w:t>
            </w:r>
          </w:p>
        </w:tc>
        <w:tc>
          <w:tcPr>
            <w:tcW w:type="dxa" w:w="2160"/>
          </w:tcPr>
          <w:p>
            <w:r>
              <w:t>(4)(A)(i) In order to carry out the provisions of this section, each agency shall promulgate regulations, pursuant to notice and receipt of public comment, specifying the schedule of fees applicable to the processing of requests under this section and establishing procedures and guidelines for determining when such fees should be waived or reduced.</w:t>
            </w:r>
          </w:p>
        </w:tc>
      </w:tr>
      <w:tr>
        <w:tc>
          <w:tcPr>
            <w:tcW w:type="dxa" w:w="2160"/>
          </w:tcPr>
          <w:p>
            <w:r>
              <w:t>u0028</w:t>
            </w:r>
          </w:p>
        </w:tc>
        <w:tc>
          <w:tcPr>
            <w:tcW w:type="dxa" w:w="2160"/>
          </w:tcPr>
          <w:p>
            <w:r/>
          </w:p>
        </w:tc>
        <w:tc>
          <w:tcPr>
            <w:tcW w:type="dxa" w:w="2160"/>
          </w:tcPr>
          <w:p>
            <w:r>
              <w:t>conform</w:t>
            </w:r>
          </w:p>
        </w:tc>
        <w:tc>
          <w:tcPr>
            <w:tcW w:type="dxa" w:w="2160"/>
          </w:tcPr>
          <w:p>
            <w:r>
              <w:t>Such schedule shall conform to the guidelines which shall be promulgated, pursuant to notice and receipt of public comment, by the Director of the Office of Management and Budget and which shall provide for a uniform schedule of fees for all agencies.</w:t>
            </w:r>
          </w:p>
        </w:tc>
      </w:tr>
      <w:tr>
        <w:tc>
          <w:tcPr>
            <w:tcW w:type="dxa" w:w="2160"/>
          </w:tcPr>
          <w:p>
            <w:r>
              <w:t>u0028</w:t>
            </w:r>
          </w:p>
        </w:tc>
        <w:tc>
          <w:tcPr>
            <w:tcW w:type="dxa" w:w="2160"/>
          </w:tcPr>
          <w:p>
            <w:r/>
          </w:p>
        </w:tc>
        <w:tc>
          <w:tcPr>
            <w:tcW w:type="dxa" w:w="2160"/>
          </w:tcPr>
          <w:p>
            <w:r>
              <w:t>promulgate</w:t>
            </w:r>
          </w:p>
        </w:tc>
        <w:tc>
          <w:tcPr>
            <w:tcW w:type="dxa" w:w="2160"/>
          </w:tcPr>
          <w:p>
            <w:r>
              <w:t>Such schedule shall conform to the guidelines which shall be promulgated, pursuant to notice and receipt of public comment, by the Director of the Office of Management and Budget and which shall provide for a uniform schedule of fees for all agencies.</w:t>
            </w:r>
          </w:p>
        </w:tc>
      </w:tr>
      <w:tr>
        <w:tc>
          <w:tcPr>
            <w:tcW w:type="dxa" w:w="2160"/>
          </w:tcPr>
          <w:p>
            <w:r>
              <w:t>u0028</w:t>
            </w:r>
          </w:p>
        </w:tc>
        <w:tc>
          <w:tcPr>
            <w:tcW w:type="dxa" w:w="2160"/>
          </w:tcPr>
          <w:p>
            <w:r/>
          </w:p>
        </w:tc>
        <w:tc>
          <w:tcPr>
            <w:tcW w:type="dxa" w:w="2160"/>
          </w:tcPr>
          <w:p>
            <w:r>
              <w:t>provide</w:t>
            </w:r>
          </w:p>
        </w:tc>
        <w:tc>
          <w:tcPr>
            <w:tcW w:type="dxa" w:w="2160"/>
          </w:tcPr>
          <w:p>
            <w:r>
              <w:t>Such schedule shall conform to the guidelines which shall be promulgated, pursuant to notice and receipt of public comment, by the Director of the Office of Management and Budget and which shall provide for a uniform schedule of fees for all agencies.</w:t>
            </w:r>
          </w:p>
        </w:tc>
      </w:tr>
      <w:tr>
        <w:tc>
          <w:tcPr>
            <w:tcW w:type="dxa" w:w="2160"/>
          </w:tcPr>
          <w:p>
            <w:r>
              <w:t>u0029</w:t>
            </w:r>
          </w:p>
        </w:tc>
        <w:tc>
          <w:tcPr>
            <w:tcW w:type="dxa" w:w="2160"/>
          </w:tcPr>
          <w:p>
            <w:r>
              <w:t>regulations shall provide</w:t>
            </w:r>
          </w:p>
        </w:tc>
        <w:tc>
          <w:tcPr>
            <w:tcW w:type="dxa" w:w="2160"/>
          </w:tcPr>
          <w:p>
            <w:r>
              <w:t>provide</w:t>
            </w:r>
          </w:p>
        </w:tc>
        <w:tc>
          <w:tcPr>
            <w:tcW w:type="dxa" w:w="2160"/>
          </w:tcPr>
          <w:p>
            <w:r>
              <w:t>(ii) Such agency regulations shall provide that—</w:t>
            </w:r>
          </w:p>
        </w:tc>
      </w:tr>
      <w:tr>
        <w:tc>
          <w:tcPr>
            <w:tcW w:type="dxa" w:w="2160"/>
          </w:tcPr>
          <w:p>
            <w:r>
              <w:t>u0030</w:t>
            </w:r>
          </w:p>
        </w:tc>
        <w:tc>
          <w:tcPr>
            <w:tcW w:type="dxa" w:w="2160"/>
          </w:tcPr>
          <w:p>
            <w:r/>
          </w:p>
        </w:tc>
        <w:tc>
          <w:tcPr>
            <w:tcW w:type="dxa" w:w="2160"/>
          </w:tcPr>
          <w:p>
            <w:r>
              <w:t>limit</w:t>
            </w:r>
          </w:p>
        </w:tc>
        <w:tc>
          <w:tcPr>
            <w:tcW w:type="dxa" w:w="2160"/>
          </w:tcPr>
          <w:p>
            <w:r>
              <w:t>(I) fees shall be limited to reasonable standard charges for document search, duplication, and review, when records are requested for commercial use;</w:t>
            </w:r>
          </w:p>
        </w:tc>
      </w:tr>
      <w:tr>
        <w:tc>
          <w:tcPr>
            <w:tcW w:type="dxa" w:w="2160"/>
          </w:tcPr>
          <w:p>
            <w:r>
              <w:t>u0031</w:t>
            </w:r>
          </w:p>
        </w:tc>
        <w:tc>
          <w:tcPr>
            <w:tcW w:type="dxa" w:w="2160"/>
          </w:tcPr>
          <w:p>
            <w:r/>
          </w:p>
        </w:tc>
        <w:tc>
          <w:tcPr>
            <w:tcW w:type="dxa" w:w="2160"/>
          </w:tcPr>
          <w:p>
            <w:r>
              <w:t>limit</w:t>
            </w:r>
          </w:p>
        </w:tc>
        <w:tc>
          <w:tcPr>
            <w:tcW w:type="dxa" w:w="2160"/>
          </w:tcPr>
          <w:p>
            <w:r>
              <w:t>(II) fees shall be limited to reasonable standard charges for document duplication when records are not sought for commercial use and the request is made by an educational or noncommercial scientific institution, whose purpose is scholarly or scientific research; or a representative of the news media; and</w:t>
            </w:r>
          </w:p>
        </w:tc>
      </w:tr>
      <w:tr>
        <w:tc>
          <w:tcPr>
            <w:tcW w:type="dxa" w:w="2160"/>
          </w:tcPr>
          <w:p>
            <w:r>
              <w:t>u0032</w:t>
            </w:r>
          </w:p>
        </w:tc>
        <w:tc>
          <w:tcPr>
            <w:tcW w:type="dxa" w:w="2160"/>
          </w:tcPr>
          <w:p>
            <w:r/>
          </w:p>
        </w:tc>
        <w:tc>
          <w:tcPr>
            <w:tcW w:type="dxa" w:w="2160"/>
          </w:tcPr>
          <w:p>
            <w:r>
              <w:t>limit</w:t>
            </w:r>
          </w:p>
        </w:tc>
        <w:tc>
          <w:tcPr>
            <w:tcW w:type="dxa" w:w="2160"/>
          </w:tcPr>
          <w:p>
            <w:r>
              <w:t>(III) for any request not described in (I) or (II), fees shall be limited to reasonable standard charges for document search and duplication.</w:t>
            </w:r>
          </w:p>
        </w:tc>
      </w:tr>
      <w:tr>
        <w:tc>
          <w:tcPr>
            <w:tcW w:type="dxa" w:w="2160"/>
          </w:tcPr>
          <w:p>
            <w:r>
              <w:t>u0033</w:t>
            </w:r>
          </w:p>
        </w:tc>
        <w:tc>
          <w:tcPr>
            <w:tcW w:type="dxa" w:w="2160"/>
          </w:tcPr>
          <w:p>
            <w:r/>
          </w:p>
        </w:tc>
        <w:tc>
          <w:tcPr>
            <w:tcW w:type="dxa" w:w="2160"/>
          </w:tcPr>
          <w:p>
            <w:r>
              <w:t>consider</w:t>
            </w:r>
          </w:p>
        </w:tc>
        <w:tc>
          <w:tcPr>
            <w:tcW w:type="dxa" w:w="2160"/>
          </w:tcPr>
          <w:p>
            <w:r>
              <w:t>Moreover, as methods of news delivery evolve (for example, the adoption of the electronic dissemination of newspapers through telecommunications services), such alternative media shall be considered to be news-media entities.</w:t>
            </w:r>
          </w:p>
        </w:tc>
      </w:tr>
      <w:tr>
        <w:tc>
          <w:tcPr>
            <w:tcW w:type="dxa" w:w="2160"/>
          </w:tcPr>
          <w:p>
            <w:r>
              <w:t>u0033</w:t>
            </w:r>
          </w:p>
        </w:tc>
        <w:tc>
          <w:tcPr>
            <w:tcW w:type="dxa" w:w="2160"/>
          </w:tcPr>
          <w:p>
            <w:r/>
          </w:p>
        </w:tc>
        <w:tc>
          <w:tcPr>
            <w:tcW w:type="dxa" w:w="2160"/>
          </w:tcPr>
          <w:p>
            <w:r>
              <w:t>regard</w:t>
            </w:r>
          </w:p>
        </w:tc>
        <w:tc>
          <w:tcPr>
            <w:tcW w:type="dxa" w:w="2160"/>
          </w:tcPr>
          <w:p>
            <w:r>
              <w:t>A freelance journalist shall be regarded as working for a news-media entity if the journalist can demonstrate a solid basis for expecting publication through that entity, whether or not the journalist is actually employed by the entity.</w:t>
            </w:r>
          </w:p>
        </w:tc>
      </w:tr>
      <w:tr>
        <w:tc>
          <w:tcPr>
            <w:tcW w:type="dxa" w:w="2160"/>
          </w:tcPr>
          <w:p>
            <w:r>
              <w:t>u0034</w:t>
            </w:r>
          </w:p>
        </w:tc>
        <w:tc>
          <w:tcPr>
            <w:tcW w:type="dxa" w:w="2160"/>
          </w:tcPr>
          <w:p>
            <w:r/>
          </w:p>
        </w:tc>
        <w:tc>
          <w:tcPr>
            <w:tcW w:type="dxa" w:w="2160"/>
          </w:tcPr>
          <w:p>
            <w:r>
              <w:t>furnish</w:t>
            </w:r>
          </w:p>
        </w:tc>
        <w:tc>
          <w:tcPr>
            <w:tcW w:type="dxa" w:w="2160"/>
          </w:tcPr>
          <w:p>
            <w:r>
              <w:t>(iii) Documents shall be furnished without any charge or at a charge reduced below the fees established under clause (ii) if disclosure of the information is in the public interest because it is likely to contribute significantly to public understanding of the operations or activities of the government and is not primarily in the commercial interest of the requester.</w:t>
            </w:r>
          </w:p>
        </w:tc>
      </w:tr>
      <w:tr>
        <w:tc>
          <w:tcPr>
            <w:tcW w:type="dxa" w:w="2160"/>
          </w:tcPr>
          <w:p>
            <w:r>
              <w:t>u0035</w:t>
            </w:r>
          </w:p>
        </w:tc>
        <w:tc>
          <w:tcPr>
            <w:tcW w:type="dxa" w:w="2160"/>
          </w:tcPr>
          <w:p>
            <w:r/>
          </w:p>
        </w:tc>
        <w:tc>
          <w:tcPr>
            <w:tcW w:type="dxa" w:w="2160"/>
          </w:tcPr>
          <w:p>
            <w:r>
              <w:t>provide</w:t>
            </w:r>
          </w:p>
        </w:tc>
        <w:tc>
          <w:tcPr>
            <w:tcW w:type="dxa" w:w="2160"/>
          </w:tcPr>
          <w:p>
            <w:r>
              <w:t>Fee schedules shall provide for the recovery of only the direct costs of search, duplication, or review.</w:t>
            </w:r>
          </w:p>
        </w:tc>
      </w:tr>
      <w:tr>
        <w:tc>
          <w:tcPr>
            <w:tcW w:type="dxa" w:w="2160"/>
          </w:tcPr>
          <w:p>
            <w:r>
              <w:t>u0035</w:t>
            </w:r>
          </w:p>
        </w:tc>
        <w:tc>
          <w:tcPr>
            <w:tcW w:type="dxa" w:w="2160"/>
          </w:tcPr>
          <w:p>
            <w:r>
              <w:t>costs shall include</w:t>
            </w:r>
          </w:p>
        </w:tc>
        <w:tc>
          <w:tcPr>
            <w:tcW w:type="dxa" w:w="2160"/>
          </w:tcPr>
          <w:p>
            <w:r>
              <w:t>include</w:t>
            </w:r>
          </w:p>
        </w:tc>
        <w:tc>
          <w:tcPr>
            <w:tcW w:type="dxa" w:w="2160"/>
          </w:tcPr>
          <w:p>
            <w:r>
              <w:t>Review costs shall include only the direct costs incurred during the initial examination of a document for the purposes of determining whether the documents must be disclosed under this section and for the purposes of withholding any portions exempt from disclosure under this section.</w:t>
            </w:r>
          </w:p>
        </w:tc>
      </w:tr>
      <w:tr>
        <w:tc>
          <w:tcPr>
            <w:tcW w:type="dxa" w:w="2160"/>
          </w:tcPr>
          <w:p>
            <w:r>
              <w:t>u0035</w:t>
            </w:r>
          </w:p>
        </w:tc>
        <w:tc>
          <w:tcPr>
            <w:tcW w:type="dxa" w:w="2160"/>
          </w:tcPr>
          <w:p>
            <w:r/>
          </w:p>
        </w:tc>
        <w:tc>
          <w:tcPr>
            <w:tcW w:type="dxa" w:w="2160"/>
          </w:tcPr>
          <w:p>
            <w:r>
              <w:t>disclose</w:t>
            </w:r>
          </w:p>
        </w:tc>
        <w:tc>
          <w:tcPr>
            <w:tcW w:type="dxa" w:w="2160"/>
          </w:tcPr>
          <w:p>
            <w:r>
              <w:t>Review costs shall include only the direct costs incurred during the initial examination of a document for the purposes of determining whether the documents must be disclosed under this section and for the purposes of withholding any portions exempt from disclosure under this section.</w:t>
            </w:r>
          </w:p>
        </w:tc>
      </w:tr>
      <w:tr>
        <w:tc>
          <w:tcPr>
            <w:tcW w:type="dxa" w:w="2160"/>
          </w:tcPr>
          <w:p>
            <w:r>
              <w:t>u0039</w:t>
            </w:r>
          </w:p>
        </w:tc>
        <w:tc>
          <w:tcPr>
            <w:tcW w:type="dxa" w:w="2160"/>
          </w:tcPr>
          <w:p>
            <w:r>
              <w:t>Nothing in this subparagraph shall supersede</w:t>
            </w:r>
          </w:p>
        </w:tc>
        <w:tc>
          <w:tcPr>
            <w:tcW w:type="dxa" w:w="2160"/>
          </w:tcPr>
          <w:p>
            <w:r>
              <w:t>supersede</w:t>
            </w:r>
          </w:p>
        </w:tc>
        <w:tc>
          <w:tcPr>
            <w:tcW w:type="dxa" w:w="2160"/>
          </w:tcPr>
          <w:p>
            <w:r>
              <w:t>(vi) Nothing in this subparagraph shall supersede fees chargeable under a statute specifically providing for setting the level of fees for particular types of records.</w:t>
            </w:r>
          </w:p>
        </w:tc>
      </w:tr>
      <w:tr>
        <w:tc>
          <w:tcPr>
            <w:tcW w:type="dxa" w:w="2160"/>
          </w:tcPr>
          <w:p>
            <w:r>
              <w:t>u0040</w:t>
            </w:r>
          </w:p>
        </w:tc>
        <w:tc>
          <w:tcPr>
            <w:tcW w:type="dxa" w:w="2160"/>
          </w:tcPr>
          <w:p>
            <w:r>
              <w:t>court shall determine</w:t>
            </w:r>
          </w:p>
        </w:tc>
        <w:tc>
          <w:tcPr>
            <w:tcW w:type="dxa" w:w="2160"/>
          </w:tcPr>
          <w:p>
            <w:r>
              <w:t>determine</w:t>
            </w:r>
          </w:p>
        </w:tc>
        <w:tc>
          <w:tcPr>
            <w:tcW w:type="dxa" w:w="2160"/>
          </w:tcPr>
          <w:p>
            <w:r>
              <w:t>In any action by a requester regarding the waiver of fees under this section, the court shall determine the matter de novo: Provided, That the court's review of the matter shall be limited to the record before the agency.</w:t>
            </w:r>
          </w:p>
        </w:tc>
      </w:tr>
      <w:tr>
        <w:tc>
          <w:tcPr>
            <w:tcW w:type="dxa" w:w="2160"/>
          </w:tcPr>
          <w:p>
            <w:r>
              <w:t>u0040</w:t>
            </w:r>
          </w:p>
        </w:tc>
        <w:tc>
          <w:tcPr>
            <w:tcW w:type="dxa" w:w="2160"/>
          </w:tcPr>
          <w:p>
            <w:r/>
          </w:p>
        </w:tc>
        <w:tc>
          <w:tcPr>
            <w:tcW w:type="dxa" w:w="2160"/>
          </w:tcPr>
          <w:p>
            <w:r>
              <w:t>limit</w:t>
            </w:r>
          </w:p>
        </w:tc>
        <w:tc>
          <w:tcPr>
            <w:tcW w:type="dxa" w:w="2160"/>
          </w:tcPr>
          <w:p>
            <w:r>
              <w:t>In any action by a requester regarding the waiver of fees under this section, the court shall determine the matter de novo: Provided, That the court's review of the matter shall be limited to the record before the agency.</w:t>
            </w:r>
          </w:p>
        </w:tc>
      </w:tr>
      <w:tr>
        <w:tc>
          <w:tcPr>
            <w:tcW w:type="dxa" w:w="2160"/>
          </w:tcPr>
          <w:p>
            <w:r>
              <w:t>u0041</w:t>
            </w:r>
          </w:p>
        </w:tc>
        <w:tc>
          <w:tcPr>
            <w:tcW w:type="dxa" w:w="2160"/>
          </w:tcPr>
          <w:p>
            <w:r>
              <w:t>I) Except as provided in subclause (II), an agency shall not assess; agency shall not assess</w:t>
            </w:r>
          </w:p>
        </w:tc>
        <w:tc>
          <w:tcPr>
            <w:tcW w:type="dxa" w:w="2160"/>
          </w:tcPr>
          <w:p>
            <w:r>
              <w:t>assess</w:t>
            </w:r>
          </w:p>
        </w:tc>
        <w:tc>
          <w:tcPr>
            <w:tcW w:type="dxa" w:w="2160"/>
          </w:tcPr>
          <w:p>
            <w:r>
              <w:t>(viii) (I) Except as provided in subclause (II), an agency shall not assess any search fees (or in the case of a requester described under clause (ii)(II) of this subparagraph, duplication fees) under this subparagraph if the agency has failed to comply with any time limit under paragraph (6).</w:t>
            </w:r>
          </w:p>
        </w:tc>
      </w:tr>
      <w:tr>
        <w:tc>
          <w:tcPr>
            <w:tcW w:type="dxa" w:w="2160"/>
          </w:tcPr>
          <w:p>
            <w:r>
              <w:t>u0044</w:t>
            </w:r>
          </w:p>
        </w:tc>
        <w:tc>
          <w:tcPr>
            <w:tcW w:type="dxa" w:w="2160"/>
          </w:tcPr>
          <w:p>
            <w:r/>
          </w:p>
        </w:tc>
        <w:tc>
          <w:tcPr>
            <w:tcW w:type="dxa" w:w="2160"/>
          </w:tcPr>
          <w:p>
            <w:r>
              <w:t>excuse</w:t>
            </w:r>
          </w:p>
        </w:tc>
        <w:tc>
          <w:tcPr>
            <w:tcW w:type="dxa" w:w="2160"/>
          </w:tcPr>
          <w:p>
            <w:r>
              <w:t>(cc) If a court has determined that exceptional circumstances exist (as that term is defined in paragraph (6)(C)), a failure described in subclause (I) shall be excused for the length of time provided by the court order.</w:t>
            </w:r>
          </w:p>
        </w:tc>
      </w:tr>
      <w:tr>
        <w:tc>
          <w:tcPr>
            <w:tcW w:type="dxa" w:w="2160"/>
          </w:tcPr>
          <w:p>
            <w:r>
              <w:t>u0045</w:t>
            </w:r>
          </w:p>
        </w:tc>
        <w:tc>
          <w:tcPr>
            <w:tcW w:type="dxa" w:w="2160"/>
          </w:tcPr>
          <w:p>
            <w:r>
              <w:t>court shall determine</w:t>
            </w:r>
          </w:p>
        </w:tc>
        <w:tc>
          <w:tcPr>
            <w:tcW w:type="dxa" w:w="2160"/>
          </w:tcPr>
          <w:p>
            <w:r>
              <w:t>determine</w:t>
            </w:r>
          </w:p>
        </w:tc>
        <w:tc>
          <w:tcPr>
            <w:tcW w:type="dxa" w:w="2160"/>
          </w:tcPr>
          <w:p>
            <w:r>
              <w:t>In such a case the court shall determine the matter de novo, and may examine the contents of such agency records in camera to determine whether such records or any part thereof shall be withheld under any of the exemptions set forth in subsection (b) of this section, and the burden is on the agency to sustain its action.</w:t>
            </w:r>
          </w:p>
        </w:tc>
      </w:tr>
      <w:tr>
        <w:tc>
          <w:tcPr>
            <w:tcW w:type="dxa" w:w="2160"/>
          </w:tcPr>
          <w:p>
            <w:r>
              <w:t>u0045</w:t>
            </w:r>
          </w:p>
        </w:tc>
        <w:tc>
          <w:tcPr>
            <w:tcW w:type="dxa" w:w="2160"/>
          </w:tcPr>
          <w:p>
            <w:r/>
          </w:p>
        </w:tc>
        <w:tc>
          <w:tcPr>
            <w:tcW w:type="dxa" w:w="2160"/>
          </w:tcPr>
          <w:p>
            <w:r>
              <w:t>withheld</w:t>
            </w:r>
          </w:p>
        </w:tc>
        <w:tc>
          <w:tcPr>
            <w:tcW w:type="dxa" w:w="2160"/>
          </w:tcPr>
          <w:p>
            <w:r>
              <w:t>In such a case the court shall determine the matter de novo, and may examine the contents of such agency records in camera to determine whether such records or any part thereof shall be withheld under any of the exemptions set forth in subsection (b) of this section, and the burden is on the agency to sustain its action.</w:t>
            </w:r>
          </w:p>
        </w:tc>
      </w:tr>
      <w:tr>
        <w:tc>
          <w:tcPr>
            <w:tcW w:type="dxa" w:w="2160"/>
          </w:tcPr>
          <w:p>
            <w:r>
              <w:t>u0045</w:t>
            </w:r>
          </w:p>
        </w:tc>
        <w:tc>
          <w:tcPr>
            <w:tcW w:type="dxa" w:w="2160"/>
          </w:tcPr>
          <w:p>
            <w:r>
              <w:t>court shall accord</w:t>
            </w:r>
          </w:p>
        </w:tc>
        <w:tc>
          <w:tcPr>
            <w:tcW w:type="dxa" w:w="2160"/>
          </w:tcPr>
          <w:p>
            <w:r>
              <w:t>accord</w:t>
            </w:r>
          </w:p>
        </w:tc>
        <w:tc>
          <w:tcPr>
            <w:tcW w:type="dxa" w:w="2160"/>
          </w:tcPr>
          <w:p>
            <w:r>
              <w:t>In addition to any other matters to which a court accords substantial weight, a court shall accord substantial weight to an affidavit of an agency concerning the agency's determination as to technical feasibility under paragraph (2)(C) and subsection (b) and reproducibility under paragraph (3)(B).</w:t>
            </w:r>
          </w:p>
        </w:tc>
      </w:tr>
      <w:tr>
        <w:tc>
          <w:tcPr>
            <w:tcW w:type="dxa" w:w="2160"/>
          </w:tcPr>
          <w:p>
            <w:r>
              <w:t>u0046</w:t>
            </w:r>
          </w:p>
        </w:tc>
        <w:tc>
          <w:tcPr>
            <w:tcW w:type="dxa" w:w="2160"/>
          </w:tcPr>
          <w:p>
            <w:r>
              <w:t>defendant shall serve</w:t>
            </w:r>
          </w:p>
        </w:tc>
        <w:tc>
          <w:tcPr>
            <w:tcW w:type="dxa" w:w="2160"/>
          </w:tcPr>
          <w:p>
            <w:r>
              <w:t>serve</w:t>
            </w:r>
          </w:p>
        </w:tc>
        <w:tc>
          <w:tcPr>
            <w:tcW w:type="dxa" w:w="2160"/>
          </w:tcPr>
          <w:p>
            <w:r>
              <w:t>Notwithstanding any other provision of law, the defendant shall serve an answer or otherwise plead to any complaint made under this subsection within thirty days after service upon the defendant of the pleading in which such complaint is made, unless the court otherwise directs for good cause is shown.</w:t>
            </w:r>
          </w:p>
        </w:tc>
      </w:tr>
      <w:tr>
        <w:tc>
          <w:tcPr>
            <w:tcW w:type="dxa" w:w="2160"/>
          </w:tcPr>
          <w:p>
            <w:r>
              <w:t>u0052</w:t>
            </w:r>
          </w:p>
        </w:tc>
        <w:tc>
          <w:tcPr>
            <w:tcW w:type="dxa" w:w="2160"/>
          </w:tcPr>
          <w:p>
            <w:r>
              <w:t>Counsel shall promptly initiate</w:t>
            </w:r>
          </w:p>
        </w:tc>
        <w:tc>
          <w:tcPr>
            <w:tcW w:type="dxa" w:w="2160"/>
          </w:tcPr>
          <w:p>
            <w:r>
              <w:t>initiate</w:t>
            </w:r>
          </w:p>
        </w:tc>
        <w:tc>
          <w:tcPr>
            <w:tcW w:type="dxa" w:w="2160"/>
          </w:tcPr>
          <w:p>
            <w:r>
              <w:t>Whenever the court orders the production of any agency records improperly withheld from the complainant and assesses against the United States reasonable attorney fees and other litigation costs, and the court additionally issues a written finding that the circumstances surrounding the withholding raise questions whether agency personnel acted arbitrarily or capriciously with respect to the withholding, the Special Counsel shall promptly initiate a proceeding to determine whether disciplinary action is warranted against the officer or employee who was primarily responsible for the withholding.</w:t>
            </w:r>
          </w:p>
        </w:tc>
      </w:tr>
      <w:tr>
        <w:tc>
          <w:tcPr>
            <w:tcW w:type="dxa" w:w="2160"/>
          </w:tcPr>
          <w:p>
            <w:r>
              <w:t>u0052</w:t>
            </w:r>
          </w:p>
        </w:tc>
        <w:tc>
          <w:tcPr>
            <w:tcW w:type="dxa" w:w="2160"/>
          </w:tcPr>
          <w:p>
            <w:r>
              <w:t>Counsel, after investigation and consideration of the evidence submitted, shall submit</w:t>
            </w:r>
          </w:p>
        </w:tc>
        <w:tc>
          <w:tcPr>
            <w:tcW w:type="dxa" w:w="2160"/>
          </w:tcPr>
          <w:p>
            <w:r>
              <w:t>submit</w:t>
            </w:r>
          </w:p>
        </w:tc>
        <w:tc>
          <w:tcPr>
            <w:tcW w:type="dxa" w:w="2160"/>
          </w:tcPr>
          <w:p>
            <w:r>
              <w:t>The Special Counsel, after investigation and consideration of the evidence submitted, shall submit his findings and recommendations to the administrative authority of the agency concerned and shall send copies of the findings and recommendations to the officer or employee or his representative.</w:t>
            </w:r>
          </w:p>
        </w:tc>
      </w:tr>
      <w:tr>
        <w:tc>
          <w:tcPr>
            <w:tcW w:type="dxa" w:w="2160"/>
          </w:tcPr>
          <w:p>
            <w:r>
              <w:t>u0052</w:t>
            </w:r>
          </w:p>
        </w:tc>
        <w:tc>
          <w:tcPr>
            <w:tcW w:type="dxa" w:w="2160"/>
          </w:tcPr>
          <w:p>
            <w:r/>
          </w:p>
        </w:tc>
        <w:tc>
          <w:tcPr>
            <w:tcW w:type="dxa" w:w="2160"/>
          </w:tcPr>
          <w:p>
            <w:r>
              <w:t>send</w:t>
            </w:r>
          </w:p>
        </w:tc>
        <w:tc>
          <w:tcPr>
            <w:tcW w:type="dxa" w:w="2160"/>
          </w:tcPr>
          <w:p>
            <w:r>
              <w:t>The Special Counsel, after investigation and consideration of the evidence submitted, shall submit his findings and recommendations to the administrative authority of the agency concerned and shall send copies of the findings and recommendations to the officer or employee or his representative.</w:t>
            </w:r>
          </w:p>
        </w:tc>
      </w:tr>
      <w:tr>
        <w:tc>
          <w:tcPr>
            <w:tcW w:type="dxa" w:w="2160"/>
          </w:tcPr>
          <w:p>
            <w:r>
              <w:t>u0052</w:t>
            </w:r>
          </w:p>
        </w:tc>
        <w:tc>
          <w:tcPr>
            <w:tcW w:type="dxa" w:w="2160"/>
          </w:tcPr>
          <w:p>
            <w:r>
              <w:t>authority shall take</w:t>
            </w:r>
          </w:p>
        </w:tc>
        <w:tc>
          <w:tcPr>
            <w:tcW w:type="dxa" w:w="2160"/>
          </w:tcPr>
          <w:p>
            <w:r>
              <w:t>take</w:t>
            </w:r>
          </w:p>
        </w:tc>
        <w:tc>
          <w:tcPr>
            <w:tcW w:type="dxa" w:w="2160"/>
          </w:tcPr>
          <w:p>
            <w:r>
              <w:t>The administrative authority shall take the corrective action that the Special Counsel recommends.</w:t>
            </w:r>
          </w:p>
        </w:tc>
      </w:tr>
      <w:tr>
        <w:tc>
          <w:tcPr>
            <w:tcW w:type="dxa" w:w="2160"/>
          </w:tcPr>
          <w:p>
            <w:r>
              <w:t>u0056</w:t>
            </w:r>
          </w:p>
        </w:tc>
        <w:tc>
          <w:tcPr>
            <w:tcW w:type="dxa" w:w="2160"/>
          </w:tcPr>
          <w:p>
            <w:r>
              <w:t>Counsel shall annually submit</w:t>
            </w:r>
          </w:p>
        </w:tc>
        <w:tc>
          <w:tcPr>
            <w:tcW w:type="dxa" w:w="2160"/>
          </w:tcPr>
          <w:p>
            <w:r>
              <w:t>submit</w:t>
            </w:r>
          </w:p>
        </w:tc>
        <w:tc>
          <w:tcPr>
            <w:tcW w:type="dxa" w:w="2160"/>
          </w:tcPr>
          <w:p>
            <w:r>
              <w:t>The Special Counsel shall annually submit a report to Congress on the actions taken by the Special Counsel under clause (i).</w:t>
            </w:r>
          </w:p>
        </w:tc>
      </w:tr>
      <w:tr>
        <w:tc>
          <w:tcPr>
            <w:tcW w:type="dxa" w:w="2160"/>
          </w:tcPr>
          <w:p>
            <w:r>
              <w:t>u0058</w:t>
            </w:r>
          </w:p>
        </w:tc>
        <w:tc>
          <w:tcPr>
            <w:tcW w:type="dxa" w:w="2160"/>
          </w:tcPr>
          <w:p>
            <w:r>
              <w:t>agency having more than one member shall maintain</w:t>
            </w:r>
          </w:p>
        </w:tc>
        <w:tc>
          <w:tcPr>
            <w:tcW w:type="dxa" w:w="2160"/>
          </w:tcPr>
          <w:p>
            <w:r>
              <w:t>maintain</w:t>
            </w:r>
          </w:p>
        </w:tc>
        <w:tc>
          <w:tcPr>
            <w:tcW w:type="dxa" w:w="2160"/>
          </w:tcPr>
          <w:p>
            <w:r>
              <w:t>Each agency having more than one member shall maintain and make available for public inspection a record of the final votes of each member in every agency proceeding.</w:t>
            </w:r>
          </w:p>
        </w:tc>
      </w:tr>
      <w:tr>
        <w:tc>
          <w:tcPr>
            <w:tcW w:type="dxa" w:w="2160"/>
          </w:tcPr>
          <w:p>
            <w:r>
              <w:t>u0060</w:t>
            </w:r>
          </w:p>
        </w:tc>
        <w:tc>
          <w:tcPr>
            <w:tcW w:type="dxa" w:w="2160"/>
          </w:tcPr>
          <w:p>
            <w:r/>
          </w:p>
        </w:tc>
        <w:tc>
          <w:tcPr>
            <w:tcW w:type="dxa" w:w="2160"/>
          </w:tcPr>
          <w:p>
            <w:r>
              <w:t>notify</w:t>
            </w:r>
          </w:p>
        </w:tc>
        <w:tc>
          <w:tcPr>
            <w:tcW w:type="dxa" w:w="2160"/>
          </w:tcPr>
          <w:p>
            <w:r>
              <w:t>(i) determine within 20 days (excepting Saturdays, Sundays, and legal public holidays) after the receipt of any such request whether to comply with such request and shall immediately notify the person making such a request of –</w:t>
            </w:r>
          </w:p>
        </w:tc>
      </w:tr>
      <w:tr>
        <w:tc>
          <w:tcPr>
            <w:tcW w:type="dxa" w:w="2160"/>
          </w:tcPr>
          <w:p>
            <w:r>
              <w:t>u0066</w:t>
            </w:r>
          </w:p>
        </w:tc>
        <w:tc>
          <w:tcPr>
            <w:tcW w:type="dxa" w:w="2160"/>
          </w:tcPr>
          <w:p>
            <w:r>
              <w:t>agency shall notify</w:t>
            </w:r>
          </w:p>
        </w:tc>
        <w:tc>
          <w:tcPr>
            <w:tcW w:type="dxa" w:w="2160"/>
          </w:tcPr>
          <w:p>
            <w:r>
              <w:t>notify</w:t>
            </w:r>
          </w:p>
        </w:tc>
        <w:tc>
          <w:tcPr>
            <w:tcW w:type="dxa" w:w="2160"/>
          </w:tcPr>
          <w:p>
            <w:r>
              <w:t>If on appeal the denial of the request for records is in whole or in part upheld, the agency shall notify the person making such request of the provisions for judicial review of that determination under paragraph (4) of this subsection.</w:t>
            </w:r>
          </w:p>
        </w:tc>
      </w:tr>
      <w:tr>
        <w:tc>
          <w:tcPr>
            <w:tcW w:type="dxa" w:w="2160"/>
          </w:tcPr>
          <w:p>
            <w:r>
              <w:t>u0067</w:t>
            </w:r>
          </w:p>
        </w:tc>
        <w:tc>
          <w:tcPr>
            <w:tcW w:type="dxa" w:w="2160"/>
          </w:tcPr>
          <w:p>
            <w:r/>
          </w:p>
        </w:tc>
        <w:tc>
          <w:tcPr>
            <w:tcW w:type="dxa" w:w="2160"/>
          </w:tcPr>
          <w:p>
            <w:r>
              <w:t>commence</w:t>
            </w:r>
          </w:p>
        </w:tc>
        <w:tc>
          <w:tcPr>
            <w:tcW w:type="dxa" w:w="2160"/>
          </w:tcPr>
          <w:p>
            <w:r>
              <w:t>The 20-day period under clause (i) shall commence on the date on which the request is first received by the appropriate component of the agency, but in any event not later than ten days after the request is first received by any component of the agency that is designated in the agency’s regulations under this section to receive requests under this section.</w:t>
            </w:r>
          </w:p>
        </w:tc>
      </w:tr>
      <w:tr>
        <w:tc>
          <w:tcPr>
            <w:tcW w:type="dxa" w:w="2160"/>
          </w:tcPr>
          <w:p>
            <w:r>
              <w:t>u0067</w:t>
            </w:r>
          </w:p>
        </w:tc>
        <w:tc>
          <w:tcPr>
            <w:tcW w:type="dxa" w:w="2160"/>
          </w:tcPr>
          <w:p>
            <w:r/>
          </w:p>
        </w:tc>
        <w:tc>
          <w:tcPr>
            <w:tcW w:type="dxa" w:w="2160"/>
          </w:tcPr>
          <w:p>
            <w:r>
              <w:t>toll</w:t>
            </w:r>
          </w:p>
        </w:tc>
        <w:tc>
          <w:tcPr>
            <w:tcW w:type="dxa" w:w="2160"/>
          </w:tcPr>
          <w:p>
            <w:r>
              <w:t>The 20-day period shall not be tolled by the agency except—</w:t>
            </w:r>
          </w:p>
        </w:tc>
      </w:tr>
      <w:tr>
        <w:tc>
          <w:tcPr>
            <w:tcW w:type="dxa" w:w="2160"/>
          </w:tcPr>
          <w:p>
            <w:r>
              <w:t>u0070</w:t>
            </w:r>
          </w:p>
        </w:tc>
        <w:tc>
          <w:tcPr>
            <w:tcW w:type="dxa" w:w="2160"/>
          </w:tcPr>
          <w:p>
            <w:r>
              <w:t>notice shall specify</w:t>
            </w:r>
          </w:p>
        </w:tc>
        <w:tc>
          <w:tcPr>
            <w:tcW w:type="dxa" w:w="2160"/>
          </w:tcPr>
          <w:p>
            <w:r>
              <w:t>specify</w:t>
            </w:r>
          </w:p>
        </w:tc>
        <w:tc>
          <w:tcPr>
            <w:tcW w:type="dxa" w:w="2160"/>
          </w:tcPr>
          <w:p>
            <w:r>
              <w:t>No such notice shall specify a date that would result in an extension for more than ten working days, except as provided in clause (ii) of this subparagraph.</w:t>
            </w:r>
          </w:p>
        </w:tc>
      </w:tr>
      <w:tr>
        <w:tc>
          <w:tcPr>
            <w:tcW w:type="dxa" w:w="2160"/>
          </w:tcPr>
          <w:p>
            <w:r>
              <w:t>u0071</w:t>
            </w:r>
          </w:p>
        </w:tc>
        <w:tc>
          <w:tcPr>
            <w:tcW w:type="dxa" w:w="2160"/>
          </w:tcPr>
          <w:p>
            <w:r>
              <w:t>agency shall notify</w:t>
            </w:r>
          </w:p>
        </w:tc>
        <w:tc>
          <w:tcPr>
            <w:tcW w:type="dxa" w:w="2160"/>
          </w:tcPr>
          <w:p>
            <w:r>
              <w:t>notify</w:t>
            </w:r>
          </w:p>
        </w:tc>
        <w:tc>
          <w:tcPr>
            <w:tcW w:type="dxa" w:w="2160"/>
          </w:tcPr>
          <w:p>
            <w:r>
              <w:t>(ii) With respect to a request for which a written notice under clause (i) extends the time limits prescribed under clause (i) of subparagraph (A), the agency shall notify the person making the request if the request cannot be processed within the time limit specified in that clause and shall provide the person an opportunity to limit the scope of the request so that it may be processed within that time limit or an opportunity to arrange with the agency an alternative time frame for processing the request or a modified request.</w:t>
            </w:r>
          </w:p>
        </w:tc>
      </w:tr>
      <w:tr>
        <w:tc>
          <w:tcPr>
            <w:tcW w:type="dxa" w:w="2160"/>
          </w:tcPr>
          <w:p>
            <w:r>
              <w:t>u0071</w:t>
            </w:r>
          </w:p>
        </w:tc>
        <w:tc>
          <w:tcPr>
            <w:tcW w:type="dxa" w:w="2160"/>
          </w:tcPr>
          <w:p>
            <w:r/>
          </w:p>
        </w:tc>
        <w:tc>
          <w:tcPr>
            <w:tcW w:type="dxa" w:w="2160"/>
          </w:tcPr>
          <w:p>
            <w:r>
              <w:t>provide</w:t>
            </w:r>
          </w:p>
        </w:tc>
        <w:tc>
          <w:tcPr>
            <w:tcW w:type="dxa" w:w="2160"/>
          </w:tcPr>
          <w:p>
            <w:r>
              <w:t>(ii) With respect to a request for which a written notice under clause (i) extends the time limits prescribed under clause (i) of subparagraph (A), the agency shall notify the person making the request if the request cannot be processed within the time limit specified in that clause and shall provide the person an opportunity to limit the scope of the request so that it may be processed within that time limit or an opportunity to arrange with the agency an alternative time frame for processing the request or a modified request.</w:t>
            </w:r>
          </w:p>
        </w:tc>
      </w:tr>
      <w:tr>
        <w:tc>
          <w:tcPr>
            <w:tcW w:type="dxa" w:w="2160"/>
          </w:tcPr>
          <w:p>
            <w:r>
              <w:t>u0071</w:t>
            </w:r>
          </w:p>
        </w:tc>
        <w:tc>
          <w:tcPr>
            <w:tcW w:type="dxa" w:w="2160"/>
          </w:tcPr>
          <w:p>
            <w:r>
              <w:t>agency shall make</w:t>
            </w:r>
          </w:p>
        </w:tc>
        <w:tc>
          <w:tcPr>
            <w:tcW w:type="dxa" w:w="2160"/>
          </w:tcPr>
          <w:p>
            <w:r>
              <w:t>make</w:t>
            </w:r>
          </w:p>
        </w:tc>
        <w:tc>
          <w:tcPr>
            <w:tcW w:type="dxa" w:w="2160"/>
          </w:tcPr>
          <w:p>
            <w:r>
              <w:t>To aid the requester, each agency shall make available its FOIA Public Liaison, who shall assist in the resolution of any disputes between the requester and the agency, and notify the requester of the right of the requester to seek dispute resolution services from the Office of Government Information Services.</w:t>
            </w:r>
          </w:p>
        </w:tc>
      </w:tr>
      <w:tr>
        <w:tc>
          <w:tcPr>
            <w:tcW w:type="dxa" w:w="2160"/>
          </w:tcPr>
          <w:p>
            <w:r>
              <w:t>u0071</w:t>
            </w:r>
          </w:p>
        </w:tc>
        <w:tc>
          <w:tcPr>
            <w:tcW w:type="dxa" w:w="2160"/>
          </w:tcPr>
          <w:p>
            <w:r>
              <w:t>who shall assist</w:t>
            </w:r>
          </w:p>
        </w:tc>
        <w:tc>
          <w:tcPr>
            <w:tcW w:type="dxa" w:w="2160"/>
          </w:tcPr>
          <w:p>
            <w:r>
              <w:t>assist</w:t>
            </w:r>
          </w:p>
        </w:tc>
        <w:tc>
          <w:tcPr>
            <w:tcW w:type="dxa" w:w="2160"/>
          </w:tcPr>
          <w:p>
            <w:r>
              <w:t>To aid the requester, each agency shall make available its FOIA Public Liaison, who shall assist in the resolution of any disputes between the requester and the agency, and notify the requester of the right of the requester to seek dispute resolution services from the Office of Government Information Services.</w:t>
            </w:r>
          </w:p>
        </w:tc>
      </w:tr>
      <w:tr>
        <w:tc>
          <w:tcPr>
            <w:tcW w:type="dxa" w:w="2160"/>
          </w:tcPr>
          <w:p>
            <w:r>
              <w:t>u0071</w:t>
            </w:r>
          </w:p>
        </w:tc>
        <w:tc>
          <w:tcPr>
            <w:tcW w:type="dxa" w:w="2160"/>
          </w:tcPr>
          <w:p>
            <w:r/>
          </w:p>
        </w:tc>
        <w:tc>
          <w:tcPr>
            <w:tcW w:type="dxa" w:w="2160"/>
          </w:tcPr>
          <w:p>
            <w:r>
              <w:t>consider</w:t>
            </w:r>
          </w:p>
        </w:tc>
        <w:tc>
          <w:tcPr>
            <w:tcW w:type="dxa" w:w="2160"/>
          </w:tcPr>
          <w:p>
            <w:r>
              <w:t>Refusal by the person to reasonably modify the request or arrange such an alternative time frame shall be considered as a factor in determining whether exceptional circumstances exist for purposes of subparagraph (C).</w:t>
            </w:r>
          </w:p>
        </w:tc>
      </w:tr>
      <w:tr>
        <w:tc>
          <w:tcPr>
            <w:tcW w:type="dxa" w:w="2160"/>
          </w:tcPr>
          <w:p>
            <w:r>
              <w:t>u0075</w:t>
            </w:r>
          </w:p>
        </w:tc>
        <w:tc>
          <w:tcPr>
            <w:tcW w:type="dxa" w:w="2160"/>
          </w:tcPr>
          <w:p>
            <w:r/>
          </w:p>
        </w:tc>
        <w:tc>
          <w:tcPr>
            <w:tcW w:type="dxa" w:w="2160"/>
          </w:tcPr>
          <w:p>
            <w:r>
              <w:t>conduct</w:t>
            </w:r>
          </w:p>
        </w:tc>
        <w:tc>
          <w:tcPr>
            <w:tcW w:type="dxa" w:w="2160"/>
          </w:tcPr>
          <w:p>
            <w:r>
              <w:t>(III) the need for consultation, which shall be conducted with all practicable speed, with another agency having a substantial interest in the determination of the request or among two or more components of the agency having substantial subject-matter interest therein.</w:t>
            </w:r>
          </w:p>
        </w:tc>
      </w:tr>
      <w:tr>
        <w:tc>
          <w:tcPr>
            <w:tcW w:type="dxa" w:w="2160"/>
          </w:tcPr>
          <w:p>
            <w:r>
              <w:t>u0076</w:t>
            </w:r>
          </w:p>
        </w:tc>
        <w:tc>
          <w:tcPr>
            <w:tcW w:type="dxa" w:w="2160"/>
          </w:tcPr>
          <w:p>
            <w:r/>
          </w:p>
        </w:tc>
        <w:tc>
          <w:tcPr>
            <w:tcW w:type="dxa" w:w="2160"/>
          </w:tcPr>
          <w:p>
            <w:r>
              <w:t>aggregate</w:t>
            </w:r>
          </w:p>
        </w:tc>
        <w:tc>
          <w:tcPr>
            <w:tcW w:type="dxa" w:w="2160"/>
          </w:tcPr>
          <w:p>
            <w:r>
              <w:t>Multiple requests involving unrelated matters shall not be aggregated.</w:t>
            </w:r>
          </w:p>
        </w:tc>
      </w:tr>
      <w:tr>
        <w:tc>
          <w:tcPr>
            <w:tcW w:type="dxa" w:w="2160"/>
          </w:tcPr>
          <w:p>
            <w:r>
              <w:t>u0077</w:t>
            </w:r>
          </w:p>
        </w:tc>
        <w:tc>
          <w:tcPr>
            <w:tcW w:type="dxa" w:w="2160"/>
          </w:tcPr>
          <w:p>
            <w:r/>
          </w:p>
        </w:tc>
        <w:tc>
          <w:tcPr>
            <w:tcW w:type="dxa" w:w="2160"/>
          </w:tcPr>
          <w:p>
            <w:r>
              <w:t>deem</w:t>
            </w:r>
          </w:p>
        </w:tc>
        <w:tc>
          <w:tcPr>
            <w:tcW w:type="dxa" w:w="2160"/>
          </w:tcPr>
          <w:p>
            <w:r>
              <w:t>Any person making a request to any agency for records under paragraph (1), (2), or (3) of this subsection shall be deemed to have exhausted his administrative remedies with respect to such request if the agency fails to comply with the applicable time limit provisions of this paragraph.</w:t>
            </w:r>
          </w:p>
        </w:tc>
      </w:tr>
      <w:tr>
        <w:tc>
          <w:tcPr>
            <w:tcW w:type="dxa" w:w="2160"/>
          </w:tcPr>
          <w:p>
            <w:r>
              <w:t>u0077</w:t>
            </w:r>
          </w:p>
        </w:tc>
        <w:tc>
          <w:tcPr>
            <w:tcW w:type="dxa" w:w="2160"/>
          </w:tcPr>
          <w:p>
            <w:r/>
          </w:p>
        </w:tc>
        <w:tc>
          <w:tcPr>
            <w:tcW w:type="dxa" w:w="2160"/>
          </w:tcPr>
          <w:p>
            <w:r>
              <w:t>make</w:t>
            </w:r>
          </w:p>
        </w:tc>
        <w:tc>
          <w:tcPr>
            <w:tcW w:type="dxa" w:w="2160"/>
          </w:tcPr>
          <w:p>
            <w:r>
              <w:t>Upon any determination by an agency to comply with a request for records, the records shall be made promptly available to such person making such request.</w:t>
            </w:r>
          </w:p>
        </w:tc>
      </w:tr>
      <w:tr>
        <w:tc>
          <w:tcPr>
            <w:tcW w:type="dxa" w:w="2160"/>
          </w:tcPr>
          <w:p>
            <w:r>
              <w:t>u0077</w:t>
            </w:r>
          </w:p>
        </w:tc>
        <w:tc>
          <w:tcPr>
            <w:tcW w:type="dxa" w:w="2160"/>
          </w:tcPr>
          <w:p>
            <w:r>
              <w:t>notification of denial of any request for records under this subsection shall set</w:t>
            </w:r>
          </w:p>
        </w:tc>
        <w:tc>
          <w:tcPr>
            <w:tcW w:type="dxa" w:w="2160"/>
          </w:tcPr>
          <w:p>
            <w:r>
              <w:t>set</w:t>
            </w:r>
          </w:p>
        </w:tc>
        <w:tc>
          <w:tcPr>
            <w:tcW w:type="dxa" w:w="2160"/>
          </w:tcPr>
          <w:p>
            <w:r>
              <w:t>Any notification of denial of any request for records under this subsection shall set forth the names and titles or positions of each person responsible for the denial of such request.</w:t>
            </w:r>
          </w:p>
        </w:tc>
      </w:tr>
      <w:tr>
        <w:tc>
          <w:tcPr>
            <w:tcW w:type="dxa" w:w="2160"/>
          </w:tcPr>
          <w:p>
            <w:r>
              <w:t>u0079</w:t>
            </w:r>
          </w:p>
        </w:tc>
        <w:tc>
          <w:tcPr>
            <w:tcW w:type="dxa" w:w="2160"/>
          </w:tcPr>
          <w:p>
            <w:r/>
          </w:p>
        </w:tc>
        <w:tc>
          <w:tcPr>
            <w:tcW w:type="dxa" w:w="2160"/>
          </w:tcPr>
          <w:p>
            <w:r>
              <w:t>consider</w:t>
            </w:r>
          </w:p>
        </w:tc>
        <w:tc>
          <w:tcPr>
            <w:tcW w:type="dxa" w:w="2160"/>
          </w:tcPr>
          <w:p>
            <w:r>
              <w:t>Refusal by a person to reasonably modify the scope of a request or arrange an alternative time frame for processing a request (or a modified request) under clause (ii) after being given an opportunity to do so by the agency to whom the person made the request shall be considered as a factor in determining whether exceptional circumstances exist for purposes of this subparagraph.</w:t>
            </w:r>
          </w:p>
        </w:tc>
      </w:tr>
      <w:tr>
        <w:tc>
          <w:tcPr>
            <w:tcW w:type="dxa" w:w="2160"/>
          </w:tcPr>
          <w:p>
            <w:r>
              <w:t>u0082</w:t>
            </w:r>
          </w:p>
        </w:tc>
        <w:tc>
          <w:tcPr>
            <w:tcW w:type="dxa" w:w="2160"/>
          </w:tcPr>
          <w:p>
            <w:r/>
          </w:p>
        </w:tc>
        <w:tc>
          <w:tcPr>
            <w:tcW w:type="dxa" w:w="2160"/>
          </w:tcPr>
          <w:p>
            <w:r>
              <w:t>consider</w:t>
            </w:r>
          </w:p>
        </w:tc>
        <w:tc>
          <w:tcPr>
            <w:tcW w:type="dxa" w:w="2160"/>
          </w:tcPr>
          <w:p>
            <w:r>
              <w:t>This subparagraph shall not be considered to affect the requirement under subparagraph (C) to exercise due diligence.</w:t>
            </w:r>
          </w:p>
        </w:tc>
      </w:tr>
      <w:tr>
        <w:tc>
          <w:tcPr>
            <w:tcW w:type="dxa" w:w="2160"/>
          </w:tcPr>
          <w:p>
            <w:r>
              <w:t>u0083</w:t>
            </w:r>
          </w:p>
        </w:tc>
        <w:tc>
          <w:tcPr>
            <w:tcW w:type="dxa" w:w="2160"/>
          </w:tcPr>
          <w:p>
            <w:r>
              <w:t>agency shall promulgate</w:t>
            </w:r>
          </w:p>
        </w:tc>
        <w:tc>
          <w:tcPr>
            <w:tcW w:type="dxa" w:w="2160"/>
          </w:tcPr>
          <w:p>
            <w:r>
              <w:t>promulgate</w:t>
            </w:r>
          </w:p>
        </w:tc>
        <w:tc>
          <w:tcPr>
            <w:tcW w:type="dxa" w:w="2160"/>
          </w:tcPr>
          <w:p>
            <w:r>
              <w:t>Each agency shall promulgate regulations, pursuant to notice and receipt of public comment, providing for expedited processing of requests for records—</w:t>
            </w:r>
          </w:p>
        </w:tc>
      </w:tr>
      <w:tr>
        <w:tc>
          <w:tcPr>
            <w:tcW w:type="dxa" w:w="2160"/>
          </w:tcPr>
          <w:p>
            <w:r>
              <w:t>u0086</w:t>
            </w:r>
          </w:p>
        </w:tc>
        <w:tc>
          <w:tcPr>
            <w:tcW w:type="dxa" w:w="2160"/>
          </w:tcPr>
          <w:p>
            <w:r>
              <w:t>regulations under this subparagraph must ensure</w:t>
            </w:r>
          </w:p>
        </w:tc>
        <w:tc>
          <w:tcPr>
            <w:tcW w:type="dxa" w:w="2160"/>
          </w:tcPr>
          <w:p>
            <w:r>
              <w:t>ensure</w:t>
            </w:r>
          </w:p>
        </w:tc>
        <w:tc>
          <w:tcPr>
            <w:tcW w:type="dxa" w:w="2160"/>
          </w:tcPr>
          <w:p>
            <w:r>
              <w:t>(ii) Notwithstanding clause (i), regulations under this subparagraph must ensure—</w:t>
            </w:r>
          </w:p>
        </w:tc>
      </w:tr>
      <w:tr>
        <w:tc>
          <w:tcPr>
            <w:tcW w:type="dxa" w:w="2160"/>
          </w:tcPr>
          <w:p>
            <w:r>
              <w:t>u0087</w:t>
            </w:r>
          </w:p>
        </w:tc>
        <w:tc>
          <w:tcPr>
            <w:tcW w:type="dxa" w:w="2160"/>
          </w:tcPr>
          <w:p>
            <w:r/>
          </w:p>
        </w:tc>
        <w:tc>
          <w:tcPr>
            <w:tcW w:type="dxa" w:w="2160"/>
          </w:tcPr>
          <w:p>
            <w:r>
              <w:t>make</w:t>
            </w:r>
          </w:p>
        </w:tc>
        <w:tc>
          <w:tcPr>
            <w:tcW w:type="dxa" w:w="2160"/>
          </w:tcPr>
          <w:p>
            <w:r>
              <w:t>(I) that a determination of whether to provide expedited processing shall be made, and notice of the determination shall be provided to the person making the request, within 10 days after the date of the request; and</w:t>
            </w:r>
          </w:p>
        </w:tc>
      </w:tr>
      <w:tr>
        <w:tc>
          <w:tcPr>
            <w:tcW w:type="dxa" w:w="2160"/>
          </w:tcPr>
          <w:p>
            <w:r>
              <w:t>u0087</w:t>
            </w:r>
          </w:p>
        </w:tc>
        <w:tc>
          <w:tcPr>
            <w:tcW w:type="dxa" w:w="2160"/>
          </w:tcPr>
          <w:p>
            <w:r/>
          </w:p>
        </w:tc>
        <w:tc>
          <w:tcPr>
            <w:tcW w:type="dxa" w:w="2160"/>
          </w:tcPr>
          <w:p>
            <w:r>
              <w:t>provide</w:t>
            </w:r>
          </w:p>
        </w:tc>
        <w:tc>
          <w:tcPr>
            <w:tcW w:type="dxa" w:w="2160"/>
          </w:tcPr>
          <w:p>
            <w:r>
              <w:t>(I) that a determination of whether to provide expedited processing shall be made, and notice of the determination shall be provided to the person making the request, within 10 days after the date of the request; and</w:t>
            </w:r>
          </w:p>
        </w:tc>
      </w:tr>
      <w:tr>
        <w:tc>
          <w:tcPr>
            <w:tcW w:type="dxa" w:w="2160"/>
          </w:tcPr>
          <w:p>
            <w:r>
              <w:t>u0089</w:t>
            </w:r>
          </w:p>
        </w:tc>
        <w:tc>
          <w:tcPr>
            <w:tcW w:type="dxa" w:w="2160"/>
          </w:tcPr>
          <w:p>
            <w:r>
              <w:t>agency shall process</w:t>
            </w:r>
          </w:p>
        </w:tc>
        <w:tc>
          <w:tcPr>
            <w:tcW w:type="dxa" w:w="2160"/>
          </w:tcPr>
          <w:p>
            <w:r>
              <w:t>process</w:t>
            </w:r>
          </w:p>
        </w:tc>
        <w:tc>
          <w:tcPr>
            <w:tcW w:type="dxa" w:w="2160"/>
          </w:tcPr>
          <w:p>
            <w:r>
              <w:t>An agency shall process as soon as practicable any request for records to which the agency has granted expedited processing under this subparagraph.</w:t>
            </w:r>
          </w:p>
        </w:tc>
      </w:tr>
      <w:tr>
        <w:tc>
          <w:tcPr>
            <w:tcW w:type="dxa" w:w="2160"/>
          </w:tcPr>
          <w:p>
            <w:r>
              <w:t>u0089</w:t>
            </w:r>
          </w:p>
        </w:tc>
        <w:tc>
          <w:tcPr>
            <w:tcW w:type="dxa" w:w="2160"/>
          </w:tcPr>
          <w:p>
            <w:r/>
          </w:p>
        </w:tc>
        <w:tc>
          <w:tcPr>
            <w:tcW w:type="dxa" w:w="2160"/>
          </w:tcPr>
          <w:p>
            <w:r>
              <w:t>subject</w:t>
            </w:r>
          </w:p>
        </w:tc>
        <w:tc>
          <w:tcPr>
            <w:tcW w:type="dxa" w:w="2160"/>
          </w:tcPr>
          <w:p>
            <w:r>
              <w:t>Agency action to deny or affirm denial of a request for expedited processing pursuant to this subparagraph, and failure by an agency to respond in a timely manner to such a request shall be subject to judicial review under paragraph (4), except that the judicial review shall be based on the record before the agency at the time of the determination.</w:t>
            </w:r>
          </w:p>
        </w:tc>
      </w:tr>
      <w:tr>
        <w:tc>
          <w:tcPr>
            <w:tcW w:type="dxa" w:w="2160"/>
          </w:tcPr>
          <w:p>
            <w:r>
              <w:t>u0089</w:t>
            </w:r>
          </w:p>
        </w:tc>
        <w:tc>
          <w:tcPr>
            <w:tcW w:type="dxa" w:w="2160"/>
          </w:tcPr>
          <w:p>
            <w:r/>
          </w:p>
        </w:tc>
        <w:tc>
          <w:tcPr>
            <w:tcW w:type="dxa" w:w="2160"/>
          </w:tcPr>
          <w:p>
            <w:r>
              <w:t>base</w:t>
            </w:r>
          </w:p>
        </w:tc>
        <w:tc>
          <w:tcPr>
            <w:tcW w:type="dxa" w:w="2160"/>
          </w:tcPr>
          <w:p>
            <w:r>
              <w:t>Agency action to deny or affirm denial of a request for expedited processing pursuant to this subparagraph, and failure by an agency to respond in a timely manner to such a request shall be subject to judicial review under paragraph (4), except that the judicial review shall be based on the record before the agency at the time of the determination.</w:t>
            </w:r>
          </w:p>
        </w:tc>
      </w:tr>
      <w:tr>
        <w:tc>
          <w:tcPr>
            <w:tcW w:type="dxa" w:w="2160"/>
          </w:tcPr>
          <w:p>
            <w:r>
              <w:t>u0090</w:t>
            </w:r>
          </w:p>
        </w:tc>
        <w:tc>
          <w:tcPr>
            <w:tcW w:type="dxa" w:w="2160"/>
          </w:tcPr>
          <w:p>
            <w:r>
              <w:t>court of the United States shall not have</w:t>
            </w:r>
          </w:p>
        </w:tc>
        <w:tc>
          <w:tcPr>
            <w:tcW w:type="dxa" w:w="2160"/>
          </w:tcPr>
          <w:p>
            <w:r>
              <w:t>have</w:t>
            </w:r>
          </w:p>
        </w:tc>
        <w:tc>
          <w:tcPr>
            <w:tcW w:type="dxa" w:w="2160"/>
          </w:tcPr>
          <w:p>
            <w:r>
              <w:t>A district court of the United States shall not have jurisdiction to review an agency denial of expedited processing of a request for records after the agency has provided a complete response to the request.</w:t>
            </w:r>
          </w:p>
        </w:tc>
      </w:tr>
      <w:tr>
        <w:tc>
          <w:tcPr>
            <w:tcW w:type="dxa" w:w="2160"/>
          </w:tcPr>
          <w:p>
            <w:r>
              <w:t>u0094</w:t>
            </w:r>
          </w:p>
        </w:tc>
        <w:tc>
          <w:tcPr>
            <w:tcW w:type="dxa" w:w="2160"/>
          </w:tcPr>
          <w:p>
            <w:r/>
          </w:p>
        </w:tc>
        <w:tc>
          <w:tcPr>
            <w:tcW w:type="dxa" w:w="2160"/>
          </w:tcPr>
          <w:p>
            <w:r>
              <w:t>make</w:t>
            </w:r>
          </w:p>
        </w:tc>
        <w:tc>
          <w:tcPr>
            <w:tcW w:type="dxa" w:w="2160"/>
          </w:tcPr>
          <w:p>
            <w:r>
              <w:t>(vi) A demonstration of a compelling need by a person making a request for expedited processing shall be made by a statement certified by such person to be true and correct to the best of such person's knowledge and belief.</w:t>
            </w:r>
          </w:p>
        </w:tc>
      </w:tr>
      <w:tr>
        <w:tc>
          <w:tcPr>
            <w:tcW w:type="dxa" w:w="2160"/>
          </w:tcPr>
          <w:p>
            <w:r>
              <w:t>u0095</w:t>
            </w:r>
          </w:p>
        </w:tc>
        <w:tc>
          <w:tcPr>
            <w:tcW w:type="dxa" w:w="2160"/>
          </w:tcPr>
          <w:p>
            <w:r>
              <w:t>agency shall make</w:t>
            </w:r>
          </w:p>
        </w:tc>
        <w:tc>
          <w:tcPr>
            <w:tcW w:type="dxa" w:w="2160"/>
          </w:tcPr>
          <w:p>
            <w:r>
              <w:t>make</w:t>
            </w:r>
          </w:p>
        </w:tc>
        <w:tc>
          <w:tcPr>
            <w:tcW w:type="dxa" w:w="2160"/>
          </w:tcPr>
          <w:p>
            <w:r>
              <w:t>In denying a request for records, in whole or in part, an agency shall make a reasonable effort to estimate the volume of any requested matter the provision of which is denied, and shall provide any such estimate to the person making the request, unless providing such estimate would harm an interest protected by the exemption in subsection (b) pursuant to which the denial is made.</w:t>
            </w:r>
          </w:p>
        </w:tc>
      </w:tr>
      <w:tr>
        <w:tc>
          <w:tcPr>
            <w:tcW w:type="dxa" w:w="2160"/>
          </w:tcPr>
          <w:p>
            <w:r>
              <w:t>u0095</w:t>
            </w:r>
          </w:p>
        </w:tc>
        <w:tc>
          <w:tcPr>
            <w:tcW w:type="dxa" w:w="2160"/>
          </w:tcPr>
          <w:p>
            <w:r>
              <w:t>agency shall make a reasonable effort to estimate the volume of any requested matter the provision of which is denied, and shall provide</w:t>
            </w:r>
          </w:p>
        </w:tc>
        <w:tc>
          <w:tcPr>
            <w:tcW w:type="dxa" w:w="2160"/>
          </w:tcPr>
          <w:p>
            <w:r>
              <w:t>provide</w:t>
            </w:r>
          </w:p>
        </w:tc>
        <w:tc>
          <w:tcPr>
            <w:tcW w:type="dxa" w:w="2160"/>
          </w:tcPr>
          <w:p>
            <w:r>
              <w:t>In denying a request for records, in whole or in part, an agency shall make a reasonable effort to estimate the volume of any requested matter the provision of which is denied, and shall provide any such estimate to the person making the request, unless providing such estimate would harm an interest protected by the exemption in subsection (b) pursuant to which the denial is made.</w:t>
            </w:r>
          </w:p>
        </w:tc>
      </w:tr>
      <w:tr>
        <w:tc>
          <w:tcPr>
            <w:tcW w:type="dxa" w:w="2160"/>
          </w:tcPr>
          <w:p>
            <w:r>
              <w:t>u0116</w:t>
            </w:r>
          </w:p>
        </w:tc>
        <w:tc>
          <w:tcPr>
            <w:tcW w:type="dxa" w:w="2160"/>
          </w:tcPr>
          <w:p>
            <w:r/>
          </w:p>
        </w:tc>
        <w:tc>
          <w:tcPr>
            <w:tcW w:type="dxa" w:w="2160"/>
          </w:tcPr>
          <w:p>
            <w:r>
              <w:t>apply</w:t>
            </w:r>
          </w:p>
        </w:tc>
        <w:tc>
          <w:tcPr>
            <w:tcW w:type="dxa" w:w="2160"/>
          </w:tcPr>
          <w:p>
            <w:r>
              <w:t>(5) inter-agency or intra-agency memorandums or letters that would not be available by law to a party other than an agency in litigation with the agency, provided that the deliberative process privilege shall not apply to records created 25 years or more before the date on which the records were requested;</w:t>
            </w:r>
          </w:p>
        </w:tc>
      </w:tr>
      <w:tr>
        <w:tc>
          <w:tcPr>
            <w:tcW w:type="dxa" w:w="2160"/>
          </w:tcPr>
          <w:p>
            <w:r>
              <w:t>u0121</w:t>
            </w:r>
          </w:p>
        </w:tc>
        <w:tc>
          <w:tcPr>
            <w:tcW w:type="dxa" w:w="2160"/>
          </w:tcPr>
          <w:p>
            <w:r/>
          </w:p>
        </w:tc>
        <w:tc>
          <w:tcPr>
            <w:tcW w:type="dxa" w:w="2160"/>
          </w:tcPr>
          <w:p>
            <w:r>
              <w:t>provide</w:t>
            </w:r>
          </w:p>
        </w:tc>
        <w:tc>
          <w:tcPr>
            <w:tcW w:type="dxa" w:w="2160"/>
          </w:tcPr>
          <w:p>
            <w:r>
              <w:t>Any reasonably segregable portion of a record shall be provided to any person requesting such record after deletion of the portions which are exempt under this subsection.</w:t>
            </w:r>
          </w:p>
        </w:tc>
      </w:tr>
      <w:tr>
        <w:tc>
          <w:tcPr>
            <w:tcW w:type="dxa" w:w="2160"/>
          </w:tcPr>
          <w:p>
            <w:r>
              <w:t>u0121</w:t>
            </w:r>
          </w:p>
        </w:tc>
        <w:tc>
          <w:tcPr>
            <w:tcW w:type="dxa" w:w="2160"/>
          </w:tcPr>
          <w:p>
            <w:r/>
          </w:p>
        </w:tc>
        <w:tc>
          <w:tcPr>
            <w:tcW w:type="dxa" w:w="2160"/>
          </w:tcPr>
          <w:p>
            <w:r>
              <w:t>indicate</w:t>
            </w:r>
          </w:p>
        </w:tc>
        <w:tc>
          <w:tcPr>
            <w:tcW w:type="dxa" w:w="2160"/>
          </w:tcPr>
          <w:p>
            <w:r>
              <w:t>The amount of information deleted, and the exemption under which the deletion is made, shall be indicated on the released portion of the record, unless including that indication would harm an interest protected by the exemption in this subsection under which the deletion is made.</w:t>
            </w:r>
          </w:p>
        </w:tc>
      </w:tr>
      <w:tr>
        <w:tc>
          <w:tcPr>
            <w:tcW w:type="dxa" w:w="2160"/>
          </w:tcPr>
          <w:p>
            <w:r>
              <w:t>u0121</w:t>
            </w:r>
          </w:p>
        </w:tc>
        <w:tc>
          <w:tcPr>
            <w:tcW w:type="dxa" w:w="2160"/>
          </w:tcPr>
          <w:p>
            <w:r/>
          </w:p>
        </w:tc>
        <w:tc>
          <w:tcPr>
            <w:tcW w:type="dxa" w:w="2160"/>
          </w:tcPr>
          <w:p>
            <w:r>
              <w:t>indicate</w:t>
            </w:r>
          </w:p>
        </w:tc>
        <w:tc>
          <w:tcPr>
            <w:tcW w:type="dxa" w:w="2160"/>
          </w:tcPr>
          <w:p>
            <w:r>
              <w:t>If technically feasible, the amount of the information deleted, and the exemption under which the deletion is made, shall be indicated at the place in the record where such deletion is made.</w:t>
            </w:r>
          </w:p>
        </w:tc>
      </w:tr>
      <w:tr>
        <w:tc>
          <w:tcPr>
            <w:tcW w:type="dxa" w:w="2160"/>
          </w:tcPr>
          <w:p>
            <w:r>
              <w:t>u0128</w:t>
            </w:r>
          </w:p>
        </w:tc>
        <w:tc>
          <w:tcPr>
            <w:tcW w:type="dxa" w:w="2160"/>
          </w:tcPr>
          <w:p>
            <w:r>
              <w:t>agency shall submit</w:t>
            </w:r>
          </w:p>
        </w:tc>
        <w:tc>
          <w:tcPr>
            <w:tcW w:type="dxa" w:w="2160"/>
          </w:tcPr>
          <w:p>
            <w:r>
              <w:t>submit</w:t>
            </w:r>
          </w:p>
        </w:tc>
        <w:tc>
          <w:tcPr>
            <w:tcW w:type="dxa" w:w="2160"/>
          </w:tcPr>
          <w:p>
            <w:r>
              <w:t>On or before February 1 of each year, each agency shall submit to the Attorney General of the United States and to the Director of the Office of Government Information Services a report which shall cover the preceding fiscal year and which shall include—</w:t>
            </w:r>
          </w:p>
        </w:tc>
      </w:tr>
      <w:tr>
        <w:tc>
          <w:tcPr>
            <w:tcW w:type="dxa" w:w="2160"/>
          </w:tcPr>
          <w:p>
            <w:r>
              <w:t>u0128</w:t>
            </w:r>
          </w:p>
        </w:tc>
        <w:tc>
          <w:tcPr>
            <w:tcW w:type="dxa" w:w="2160"/>
          </w:tcPr>
          <w:p>
            <w:r>
              <w:t>which shall cover</w:t>
            </w:r>
          </w:p>
        </w:tc>
        <w:tc>
          <w:tcPr>
            <w:tcW w:type="dxa" w:w="2160"/>
          </w:tcPr>
          <w:p>
            <w:r>
              <w:t>cover</w:t>
            </w:r>
          </w:p>
        </w:tc>
        <w:tc>
          <w:tcPr>
            <w:tcW w:type="dxa" w:w="2160"/>
          </w:tcPr>
          <w:p>
            <w:r>
              <w:t>On or before February 1 of each year, each agency shall submit to the Attorney General of the United States and to the Director of the Office of Government Information Services a report which shall cover the preceding fiscal year and which shall include—</w:t>
            </w:r>
          </w:p>
        </w:tc>
      </w:tr>
      <w:tr>
        <w:tc>
          <w:tcPr>
            <w:tcW w:type="dxa" w:w="2160"/>
          </w:tcPr>
          <w:p>
            <w:r>
              <w:t>u0128</w:t>
            </w:r>
          </w:p>
        </w:tc>
        <w:tc>
          <w:tcPr>
            <w:tcW w:type="dxa" w:w="2160"/>
          </w:tcPr>
          <w:p>
            <w:r>
              <w:t>which shall include</w:t>
            </w:r>
          </w:p>
        </w:tc>
        <w:tc>
          <w:tcPr>
            <w:tcW w:type="dxa" w:w="2160"/>
          </w:tcPr>
          <w:p>
            <w:r>
              <w:t>include</w:t>
            </w:r>
          </w:p>
        </w:tc>
        <w:tc>
          <w:tcPr>
            <w:tcW w:type="dxa" w:w="2160"/>
          </w:tcPr>
          <w:p>
            <w:r>
              <w:t>On or before February 1 of each year, each agency shall submit to the Attorney General of the United States and to the Director of the Office of Government Information Services a report which shall cover the preceding fiscal year and which shall include—</w:t>
            </w:r>
          </w:p>
        </w:tc>
      </w:tr>
      <w:tr>
        <w:tc>
          <w:tcPr>
            <w:tcW w:type="dxa" w:w="2160"/>
          </w:tcPr>
          <w:p>
            <w:r>
              <w:t>u0151</w:t>
            </w:r>
          </w:p>
        </w:tc>
        <w:tc>
          <w:tcPr>
            <w:tcW w:type="dxa" w:w="2160"/>
          </w:tcPr>
          <w:p>
            <w:r/>
          </w:p>
        </w:tc>
        <w:tc>
          <w:tcPr>
            <w:tcW w:type="dxa" w:w="2160"/>
          </w:tcPr>
          <w:p>
            <w:r>
              <w:t>express</w:t>
            </w:r>
          </w:p>
        </w:tc>
        <w:tc>
          <w:tcPr>
            <w:tcW w:type="dxa" w:w="2160"/>
          </w:tcPr>
          <w:p>
            <w:r>
              <w:t>(2) Information in each report submitted under paragraph (1) shall be expressed in terms of each principal component of the agency and for the agency overall.</w:t>
            </w:r>
          </w:p>
        </w:tc>
      </w:tr>
      <w:tr>
        <w:tc>
          <w:tcPr>
            <w:tcW w:type="dxa" w:w="2160"/>
          </w:tcPr>
          <w:p>
            <w:r>
              <w:t>u0152</w:t>
            </w:r>
          </w:p>
        </w:tc>
        <w:tc>
          <w:tcPr>
            <w:tcW w:type="dxa" w:w="2160"/>
          </w:tcPr>
          <w:p>
            <w:r>
              <w:t>agency shall make</w:t>
            </w:r>
          </w:p>
        </w:tc>
        <w:tc>
          <w:tcPr>
            <w:tcW w:type="dxa" w:w="2160"/>
          </w:tcPr>
          <w:p>
            <w:r>
              <w:t>make</w:t>
            </w:r>
          </w:p>
        </w:tc>
        <w:tc>
          <w:tcPr>
            <w:tcW w:type="dxa" w:w="2160"/>
          </w:tcPr>
          <w:p>
            <w:r>
              <w:t>(3) Each agency shall make each such report available for public inspection in an electronic format.</w:t>
            </w:r>
          </w:p>
        </w:tc>
      </w:tr>
      <w:tr>
        <w:tc>
          <w:tcPr>
            <w:tcW w:type="dxa" w:w="2160"/>
          </w:tcPr>
          <w:p>
            <w:r>
              <w:t>u0152</w:t>
            </w:r>
          </w:p>
        </w:tc>
        <w:tc>
          <w:tcPr>
            <w:tcW w:type="dxa" w:w="2160"/>
          </w:tcPr>
          <w:p>
            <w:r>
              <w:t>agency shall make</w:t>
            </w:r>
          </w:p>
        </w:tc>
        <w:tc>
          <w:tcPr>
            <w:tcW w:type="dxa" w:w="2160"/>
          </w:tcPr>
          <w:p>
            <w:r>
              <w:t>make</w:t>
            </w:r>
          </w:p>
        </w:tc>
        <w:tc>
          <w:tcPr>
            <w:tcW w:type="dxa" w:w="2160"/>
          </w:tcPr>
          <w:p>
            <w:r>
              <w:t>In addition, each agency shall make the raw statistical data used in each report available in a timely manner for public inspection in an electronic format, which shall be available –</w:t>
            </w:r>
          </w:p>
        </w:tc>
      </w:tr>
      <w:tr>
        <w:tc>
          <w:tcPr>
            <w:tcW w:type="dxa" w:w="2160"/>
          </w:tcPr>
          <w:p>
            <w:r>
              <w:t>u0152</w:t>
            </w:r>
          </w:p>
        </w:tc>
        <w:tc>
          <w:tcPr>
            <w:tcW w:type="dxa" w:w="2160"/>
          </w:tcPr>
          <w:p>
            <w:r/>
          </w:p>
        </w:tc>
        <w:tc>
          <w:tcPr>
            <w:tcW w:type="dxa" w:w="2160"/>
          </w:tcPr>
          <w:p>
            <w:r>
              <w:t>available</w:t>
            </w:r>
          </w:p>
        </w:tc>
        <w:tc>
          <w:tcPr>
            <w:tcW w:type="dxa" w:w="2160"/>
          </w:tcPr>
          <w:p>
            <w:r>
              <w:t>In addition, each agency shall make the raw statistical data used in each report available in a timely manner for public inspection in an electronic format, which shall be available –</w:t>
            </w:r>
          </w:p>
        </w:tc>
      </w:tr>
      <w:tr>
        <w:tc>
          <w:tcPr>
            <w:tcW w:type="dxa" w:w="2160"/>
          </w:tcPr>
          <w:p>
            <w:r>
              <w:t>u0156</w:t>
            </w:r>
          </w:p>
        </w:tc>
        <w:tc>
          <w:tcPr>
            <w:tcW w:type="dxa" w:w="2160"/>
          </w:tcPr>
          <w:p>
            <w:r>
              <w:t>Attorney General of the United States shall make</w:t>
            </w:r>
          </w:p>
        </w:tc>
        <w:tc>
          <w:tcPr>
            <w:tcW w:type="dxa" w:w="2160"/>
          </w:tcPr>
          <w:p>
            <w:r>
              <w:t>make</w:t>
            </w:r>
          </w:p>
        </w:tc>
        <w:tc>
          <w:tcPr>
            <w:tcW w:type="dxa" w:w="2160"/>
          </w:tcPr>
          <w:p>
            <w:r>
              <w:t>(4) The Attorney General of the United States shall make each report which has been made available by electronic means available at a single electronic access point.</w:t>
            </w:r>
          </w:p>
        </w:tc>
      </w:tr>
      <w:tr>
        <w:tc>
          <w:tcPr>
            <w:tcW w:type="dxa" w:w="2160"/>
          </w:tcPr>
          <w:p>
            <w:r>
              <w:t>u0156</w:t>
            </w:r>
          </w:p>
        </w:tc>
        <w:tc>
          <w:tcPr>
            <w:tcW w:type="dxa" w:w="2160"/>
          </w:tcPr>
          <w:p>
            <w:r>
              <w:t>Attorney General of the United States shall notify</w:t>
            </w:r>
          </w:p>
        </w:tc>
        <w:tc>
          <w:tcPr>
            <w:tcW w:type="dxa" w:w="2160"/>
          </w:tcPr>
          <w:p>
            <w:r>
              <w:t>notify</w:t>
            </w:r>
          </w:p>
        </w:tc>
        <w:tc>
          <w:tcPr>
            <w:tcW w:type="dxa" w:w="2160"/>
          </w:tcPr>
          <w:p>
            <w:r>
              <w:t>The Attorney General of the United States shall notify the Chairman and ranking minority member of the Committee on Oversight and Government Reform of the House of Representatives and the Chairman and ranking minority member of the Committees on Homeland Security and Governmental Affairs and the Judiciary of the Senate, no later than March 1 of the year in which each such report is issued, that such reports are available by electronic means.</w:t>
            </w:r>
          </w:p>
        </w:tc>
      </w:tr>
      <w:tr>
        <w:tc>
          <w:tcPr>
            <w:tcW w:type="dxa" w:w="2160"/>
          </w:tcPr>
          <w:p>
            <w:r>
              <w:t>u0157</w:t>
            </w:r>
          </w:p>
        </w:tc>
        <w:tc>
          <w:tcPr>
            <w:tcW w:type="dxa" w:w="2160"/>
          </w:tcPr>
          <w:p>
            <w:r>
              <w:t>Attorney General of the United States, in consultation with the Director of the Office of Management and Budget, shall develop</w:t>
            </w:r>
          </w:p>
        </w:tc>
        <w:tc>
          <w:tcPr>
            <w:tcW w:type="dxa" w:w="2160"/>
          </w:tcPr>
          <w:p>
            <w:r>
              <w:t>develop</w:t>
            </w:r>
          </w:p>
        </w:tc>
        <w:tc>
          <w:tcPr>
            <w:tcW w:type="dxa" w:w="2160"/>
          </w:tcPr>
          <w:p>
            <w:r>
              <w:t>(5) The Attorney General of the United States, in consultation with the Director of the Office of Management and Budget, shall develop reporting and performance guidelines in connection with reports required by this subsection by October 1, 1997, and may establish additional requirements for such reports as the Attorney General determines may be useful.</w:t>
            </w:r>
          </w:p>
        </w:tc>
      </w:tr>
      <w:tr>
        <w:tc>
          <w:tcPr>
            <w:tcW w:type="dxa" w:w="2160"/>
          </w:tcPr>
          <w:p>
            <w:r>
              <w:t>u0158</w:t>
            </w:r>
          </w:p>
        </w:tc>
        <w:tc>
          <w:tcPr>
            <w:tcW w:type="dxa" w:w="2160"/>
          </w:tcPr>
          <w:p>
            <w:r>
              <w:t>Attorney General of the United States shall submit</w:t>
            </w:r>
          </w:p>
        </w:tc>
        <w:tc>
          <w:tcPr>
            <w:tcW w:type="dxa" w:w="2160"/>
          </w:tcPr>
          <w:p>
            <w:r>
              <w:t>submit</w:t>
            </w:r>
          </w:p>
        </w:tc>
        <w:tc>
          <w:tcPr>
            <w:tcW w:type="dxa" w:w="2160"/>
          </w:tcPr>
          <w:p>
            <w:r>
              <w:t>(6) (A) The Attorney General of the United States shall submit to the Committee on Oversight and Government Reform of the House of Representatives, the Committee on the Judiciary of the Senate, and the President a report on or before March 1 of each calendar year, which shall include for the prior calendar year –</w:t>
            </w:r>
          </w:p>
        </w:tc>
      </w:tr>
      <w:tr>
        <w:tc>
          <w:tcPr>
            <w:tcW w:type="dxa" w:w="2160"/>
          </w:tcPr>
          <w:p>
            <w:r>
              <w:t>u0158</w:t>
            </w:r>
          </w:p>
        </w:tc>
        <w:tc>
          <w:tcPr>
            <w:tcW w:type="dxa" w:w="2160"/>
          </w:tcPr>
          <w:p>
            <w:r/>
          </w:p>
        </w:tc>
        <w:tc>
          <w:tcPr>
            <w:tcW w:type="dxa" w:w="2160"/>
          </w:tcPr>
          <w:p>
            <w:r>
              <w:t>include</w:t>
            </w:r>
          </w:p>
        </w:tc>
        <w:tc>
          <w:tcPr>
            <w:tcW w:type="dxa" w:w="2160"/>
          </w:tcPr>
          <w:p>
            <w:r>
              <w:t>(6) (A) The Attorney General of the United States shall submit to the Committee on Oversight and Government Reform of the House of Representatives, the Committee on the Judiciary of the Senate, and the President a report on or before March 1 of each calendar year, which shall include for the prior calendar year –</w:t>
            </w:r>
          </w:p>
        </w:tc>
      </w:tr>
      <w:tr>
        <w:tc>
          <w:tcPr>
            <w:tcW w:type="dxa" w:w="2160"/>
          </w:tcPr>
          <w:p>
            <w:r>
              <w:t>u0165</w:t>
            </w:r>
          </w:p>
        </w:tc>
        <w:tc>
          <w:tcPr>
            <w:tcW w:type="dxa" w:w="2160"/>
          </w:tcPr>
          <w:p>
            <w:r>
              <w:t>Attorney General of the United States shall make</w:t>
            </w:r>
          </w:p>
        </w:tc>
        <w:tc>
          <w:tcPr>
            <w:tcW w:type="dxa" w:w="2160"/>
          </w:tcPr>
          <w:p>
            <w:r>
              <w:t>make</w:t>
            </w:r>
          </w:p>
        </w:tc>
        <w:tc>
          <w:tcPr>
            <w:tcW w:type="dxa" w:w="2160"/>
          </w:tcPr>
          <w:p>
            <w:r>
              <w:t>(B) The Attorney General of the United States shall make –</w:t>
            </w:r>
          </w:p>
        </w:tc>
      </w:tr>
      <w:tr>
        <w:tc>
          <w:tcPr>
            <w:tcW w:type="dxa" w:w="2160"/>
          </w:tcPr>
          <w:p>
            <w:r>
              <w:t>u0167</w:t>
            </w:r>
          </w:p>
        </w:tc>
        <w:tc>
          <w:tcPr>
            <w:tcW w:type="dxa" w:w="2160"/>
          </w:tcPr>
          <w:p>
            <w:r/>
          </w:p>
        </w:tc>
        <w:tc>
          <w:tcPr>
            <w:tcW w:type="dxa" w:w="2160"/>
          </w:tcPr>
          <w:p>
            <w:r>
              <w:t>make</w:t>
            </w:r>
          </w:p>
        </w:tc>
        <w:tc>
          <w:tcPr>
            <w:tcW w:type="dxa" w:w="2160"/>
          </w:tcPr>
          <w:p>
            <w:r>
              <w:t>(ii) the raw statistical data used in each report submitted under subparagraph (A) available for public inspection in an electronic format, which shall be made available –</w:t>
            </w:r>
          </w:p>
        </w:tc>
      </w:tr>
      <w:tr>
        <w:tc>
          <w:tcPr>
            <w:tcW w:type="dxa" w:w="2160"/>
          </w:tcPr>
          <w:p>
            <w:r>
              <w:t>u0176</w:t>
            </w:r>
          </w:p>
        </w:tc>
        <w:tc>
          <w:tcPr>
            <w:tcW w:type="dxa" w:w="2160"/>
          </w:tcPr>
          <w:p>
            <w:r>
              <w:t>head of each agency shall prepare</w:t>
            </w:r>
          </w:p>
        </w:tc>
        <w:tc>
          <w:tcPr>
            <w:tcW w:type="dxa" w:w="2160"/>
          </w:tcPr>
          <w:p>
            <w:r>
              <w:t>prepare</w:t>
            </w:r>
          </w:p>
        </w:tc>
        <w:tc>
          <w:tcPr>
            <w:tcW w:type="dxa" w:w="2160"/>
          </w:tcPr>
          <w:p>
            <w:r>
              <w:t>(g) The head of each agency shall prepare and make available for public inspection in an electronic format, reference material or a guide for requesting records or information from the agency, subject to the exemptions in subsection (b), including—</w:t>
            </w:r>
          </w:p>
        </w:tc>
      </w:tr>
      <w:tr>
        <w:tc>
          <w:tcPr>
            <w:tcW w:type="dxa" w:w="2160"/>
          </w:tcPr>
          <w:p>
            <w:r>
              <w:t>u0180</w:t>
            </w:r>
          </w:p>
        </w:tc>
        <w:tc>
          <w:tcPr>
            <w:tcW w:type="dxa" w:w="2160"/>
          </w:tcPr>
          <w:p>
            <w:r>
              <w:t>head of the Office shall be the Director</w:t>
            </w:r>
          </w:p>
        </w:tc>
        <w:tc>
          <w:tcPr>
            <w:tcW w:type="dxa" w:w="2160"/>
          </w:tcPr>
          <w:p>
            <w:r>
              <w:t>director</w:t>
            </w:r>
          </w:p>
        </w:tc>
        <w:tc>
          <w:tcPr>
            <w:tcW w:type="dxa" w:w="2160"/>
          </w:tcPr>
          <w:p>
            <w:r>
              <w:t>The head of the Office shall be the Director of the Office of Government Information Services.</w:t>
            </w:r>
          </w:p>
        </w:tc>
      </w:tr>
      <w:tr>
        <w:tc>
          <w:tcPr>
            <w:tcW w:type="dxa" w:w="2160"/>
          </w:tcPr>
          <w:p>
            <w:r>
              <w:t>u0185</w:t>
            </w:r>
          </w:p>
        </w:tc>
        <w:tc>
          <w:tcPr>
            <w:tcW w:type="dxa" w:w="2160"/>
          </w:tcPr>
          <w:p>
            <w:r>
              <w:t>Office of Government Information Services shall offer</w:t>
            </w:r>
          </w:p>
        </w:tc>
        <w:tc>
          <w:tcPr>
            <w:tcW w:type="dxa" w:w="2160"/>
          </w:tcPr>
          <w:p>
            <w:r>
              <w:t>offer</w:t>
            </w:r>
          </w:p>
        </w:tc>
        <w:tc>
          <w:tcPr>
            <w:tcW w:type="dxa" w:w="2160"/>
          </w:tcPr>
          <w:p>
            <w:r>
              <w:t>(3) The Office of Government Information Services shall offer mediation services to resolve disputes between persons making requests under this section and administrative agencies as a nonexclusive alternative to litigation and may issue advisory opinions at the discretion of the Office or upon request of any party to a dispute.</w:t>
            </w:r>
          </w:p>
        </w:tc>
      </w:tr>
      <w:tr>
        <w:tc>
          <w:tcPr>
            <w:tcW w:type="dxa" w:w="2160"/>
          </w:tcPr>
          <w:p>
            <w:r>
              <w:t>u0186</w:t>
            </w:r>
          </w:p>
        </w:tc>
        <w:tc>
          <w:tcPr>
            <w:tcW w:type="dxa" w:w="2160"/>
          </w:tcPr>
          <w:p>
            <w:r>
              <w:t>Director of the Office of Government Information Services shall submit</w:t>
            </w:r>
          </w:p>
        </w:tc>
        <w:tc>
          <w:tcPr>
            <w:tcW w:type="dxa" w:w="2160"/>
          </w:tcPr>
          <w:p>
            <w:r>
              <w:t>submit</w:t>
            </w:r>
          </w:p>
        </w:tc>
        <w:tc>
          <w:tcPr>
            <w:tcW w:type="dxa" w:w="2160"/>
          </w:tcPr>
          <w:p>
            <w:r>
              <w:t>(4)(A) Not less frequently than annually, the Director of the Office of Government Information Services shall submit to the Committee on Oversight and Government Reform of the House of Representatives, the Committee on the Judiciary of the Senate, and the President –</w:t>
            </w:r>
          </w:p>
        </w:tc>
      </w:tr>
      <w:tr>
        <w:tc>
          <w:tcPr>
            <w:tcW w:type="dxa" w:w="2160"/>
          </w:tcPr>
          <w:p>
            <w:r>
              <w:t>u0192</w:t>
            </w:r>
          </w:p>
        </w:tc>
        <w:tc>
          <w:tcPr>
            <w:tcW w:type="dxa" w:w="2160"/>
          </w:tcPr>
          <w:p>
            <w:r>
              <w:t>Director of the Office of Government Information Services shall make</w:t>
            </w:r>
          </w:p>
        </w:tc>
        <w:tc>
          <w:tcPr>
            <w:tcW w:type="dxa" w:w="2160"/>
          </w:tcPr>
          <w:p>
            <w:r>
              <w:t>make</w:t>
            </w:r>
          </w:p>
        </w:tc>
        <w:tc>
          <w:tcPr>
            <w:tcW w:type="dxa" w:w="2160"/>
          </w:tcPr>
          <w:p>
            <w:r>
              <w:t>(B) The Director of the Office of Government Information Services shall make each report submitted under subparagraph (A) available for public inspection in an electronic format.</w:t>
            </w:r>
          </w:p>
        </w:tc>
      </w:tr>
      <w:tr>
        <w:tc>
          <w:tcPr>
            <w:tcW w:type="dxa" w:w="2160"/>
          </w:tcPr>
          <w:p>
            <w:r>
              <w:t>u0193</w:t>
            </w:r>
          </w:p>
        </w:tc>
        <w:tc>
          <w:tcPr>
            <w:tcW w:type="dxa" w:w="2160"/>
          </w:tcPr>
          <w:p>
            <w:r/>
          </w:p>
        </w:tc>
        <w:tc>
          <w:tcPr>
            <w:tcW w:type="dxa" w:w="2160"/>
          </w:tcPr>
          <w:p>
            <w:r>
              <w:t>require</w:t>
            </w:r>
          </w:p>
        </w:tc>
        <w:tc>
          <w:tcPr>
            <w:tcW w:type="dxa" w:w="2160"/>
          </w:tcPr>
          <w:p>
            <w:r>
              <w:t>(C) The Director of the Office of Government Information Services shall not be required to obtain the prior approval, comment, or review of any officer or agency of the United States, including the Department of Justice, the Archivist of the United States, or the Office of Management and Budget before submitting to Congress, or any committee or subcommittee thereof, any reports, recommendations, testimony, or comments, if such submissions include a statement indicating that the views expressed therein are those of the Director and do not necessarily represent the views of the President.</w:t>
            </w:r>
          </w:p>
        </w:tc>
      </w:tr>
      <w:tr>
        <w:tc>
          <w:tcPr>
            <w:tcW w:type="dxa" w:w="2160"/>
          </w:tcPr>
          <w:p>
            <w:r>
              <w:t>u0195</w:t>
            </w:r>
          </w:p>
        </w:tc>
        <w:tc>
          <w:tcPr>
            <w:tcW w:type="dxa" w:w="2160"/>
          </w:tcPr>
          <w:p>
            <w:r>
              <w:t>Office of Government Information Services shall conduct</w:t>
            </w:r>
          </w:p>
        </w:tc>
        <w:tc>
          <w:tcPr>
            <w:tcW w:type="dxa" w:w="2160"/>
          </w:tcPr>
          <w:p>
            <w:r>
              <w:t>conduct</w:t>
            </w:r>
          </w:p>
        </w:tc>
        <w:tc>
          <w:tcPr>
            <w:tcW w:type="dxa" w:w="2160"/>
          </w:tcPr>
          <w:p>
            <w:r>
              <w:t>(6) Not less frequently than annually, the Office of Government Information Services shall conduct a meeting that is open to the public on the review and reports by the Office and shall allow interested persons to appear and present oral or written statements at the meeting.</w:t>
            </w:r>
          </w:p>
        </w:tc>
      </w:tr>
      <w:tr>
        <w:tc>
          <w:tcPr>
            <w:tcW w:type="dxa" w:w="2160"/>
          </w:tcPr>
          <w:p>
            <w:r>
              <w:t>u0195</w:t>
            </w:r>
          </w:p>
        </w:tc>
        <w:tc>
          <w:tcPr>
            <w:tcW w:type="dxa" w:w="2160"/>
          </w:tcPr>
          <w:p>
            <w:r>
              <w:t>Office of Government Information Services shall conduct a meeting that is open to the public on the review and reports by the Office and shall allow</w:t>
            </w:r>
          </w:p>
        </w:tc>
        <w:tc>
          <w:tcPr>
            <w:tcW w:type="dxa" w:w="2160"/>
          </w:tcPr>
          <w:p>
            <w:r>
              <w:t>allow</w:t>
            </w:r>
          </w:p>
        </w:tc>
        <w:tc>
          <w:tcPr>
            <w:tcW w:type="dxa" w:w="2160"/>
          </w:tcPr>
          <w:p>
            <w:r>
              <w:t>(6) Not less frequently than annually, the Office of Government Information Services shall conduct a meeting that is open to the public on the review and reports by the Office and shall allow interested persons to appear and present oral or written statements at the meeting.</w:t>
            </w:r>
          </w:p>
        </w:tc>
      </w:tr>
      <w:tr>
        <w:tc>
          <w:tcPr>
            <w:tcW w:type="dxa" w:w="2160"/>
          </w:tcPr>
          <w:p>
            <w:r>
              <w:t>u0196</w:t>
            </w:r>
          </w:p>
        </w:tc>
        <w:tc>
          <w:tcPr>
            <w:tcW w:type="dxa" w:w="2160"/>
          </w:tcPr>
          <w:p>
            <w:r>
              <w:t>Office shall conduct</w:t>
            </w:r>
          </w:p>
        </w:tc>
        <w:tc>
          <w:tcPr>
            <w:tcW w:type="dxa" w:w="2160"/>
          </w:tcPr>
          <w:p>
            <w:r>
              <w:t>conduct</w:t>
            </w:r>
          </w:p>
        </w:tc>
        <w:tc>
          <w:tcPr>
            <w:tcW w:type="dxa" w:w="2160"/>
          </w:tcPr>
          <w:p>
            <w:r>
              <w:t>(i) The Government Accountability Office shall conduct audits of administrative agencies on the implementation of this section and issue reports detailing the results of such audits.</w:t>
            </w:r>
          </w:p>
        </w:tc>
      </w:tr>
      <w:tr>
        <w:tc>
          <w:tcPr>
            <w:tcW w:type="dxa" w:w="2160"/>
          </w:tcPr>
          <w:p>
            <w:r>
              <w:t>u0197</w:t>
            </w:r>
          </w:p>
        </w:tc>
        <w:tc>
          <w:tcPr>
            <w:tcW w:type="dxa" w:w="2160"/>
          </w:tcPr>
          <w:p>
            <w:r>
              <w:t>agency shall designate</w:t>
            </w:r>
          </w:p>
        </w:tc>
        <w:tc>
          <w:tcPr>
            <w:tcW w:type="dxa" w:w="2160"/>
          </w:tcPr>
          <w:p>
            <w:r>
              <w:t>designate</w:t>
            </w:r>
          </w:p>
        </w:tc>
        <w:tc>
          <w:tcPr>
            <w:tcW w:type="dxa" w:w="2160"/>
          </w:tcPr>
          <w:p>
            <w:r>
              <w:t>(j)(1) Each agency shall designate a Chief FOIA Officer who shall be a senior official of such agency (at the Assistant Secretary or equivalent level).</w:t>
            </w:r>
          </w:p>
        </w:tc>
      </w:tr>
      <w:tr>
        <w:tc>
          <w:tcPr>
            <w:tcW w:type="dxa" w:w="2160"/>
          </w:tcPr>
          <w:p>
            <w:r>
              <w:t>u0197</w:t>
            </w:r>
          </w:p>
        </w:tc>
        <w:tc>
          <w:tcPr>
            <w:tcW w:type="dxa" w:w="2160"/>
          </w:tcPr>
          <w:p>
            <w:r>
              <w:t>who shall be a senior official</w:t>
            </w:r>
          </w:p>
        </w:tc>
        <w:tc>
          <w:tcPr>
            <w:tcW w:type="dxa" w:w="2160"/>
          </w:tcPr>
          <w:p>
            <w:r>
              <w:t>official</w:t>
            </w:r>
          </w:p>
        </w:tc>
        <w:tc>
          <w:tcPr>
            <w:tcW w:type="dxa" w:w="2160"/>
          </w:tcPr>
          <w:p>
            <w:r>
              <w:t>(j)(1) Each agency shall designate a Chief FOIA Officer who shall be a senior official of such agency (at the Assistant Secretary or equivalent level).</w:t>
            </w:r>
          </w:p>
        </w:tc>
      </w:tr>
      <w:tr>
        <w:tc>
          <w:tcPr>
            <w:tcW w:type="dxa" w:w="2160"/>
          </w:tcPr>
          <w:p>
            <w:r>
              <w:t>u0207</w:t>
            </w:r>
          </w:p>
        </w:tc>
        <w:tc>
          <w:tcPr>
            <w:tcW w:type="dxa" w:w="2160"/>
          </w:tcPr>
          <w:p>
            <w:r/>
          </w:p>
        </w:tc>
        <w:tc>
          <w:tcPr>
            <w:tcW w:type="dxa" w:w="2160"/>
          </w:tcPr>
          <w:p>
            <w:r>
              <w:t>review</w:t>
            </w:r>
          </w:p>
        </w:tc>
        <w:tc>
          <w:tcPr>
            <w:tcW w:type="dxa" w:w="2160"/>
          </w:tcPr>
          <w:p>
            <w:r>
              <w:t>(3) The Chief FOIA Officer of each agency shall review, not less frequently than annually, all aspects of the administration of this section by the agency to ensure compliance with the requirements of this section, including –</w:t>
            </w:r>
          </w:p>
        </w:tc>
      </w:tr>
      <w:tr>
        <w:tc>
          <w:tcPr>
            <w:tcW w:type="dxa" w:w="2160"/>
          </w:tcPr>
          <w:p>
            <w:r>
              <w:t>u0215</w:t>
            </w:r>
          </w:p>
        </w:tc>
        <w:tc>
          <w:tcPr>
            <w:tcW w:type="dxa" w:w="2160"/>
          </w:tcPr>
          <w:p>
            <w:r/>
          </w:p>
        </w:tc>
        <w:tc>
          <w:tcPr>
            <w:tcW w:type="dxa" w:w="2160"/>
          </w:tcPr>
          <w:p>
            <w:r>
              <w:t>comprise</w:t>
            </w:r>
          </w:p>
        </w:tc>
        <w:tc>
          <w:tcPr>
            <w:tcW w:type="dxa" w:w="2160"/>
          </w:tcPr>
          <w:p>
            <w:r>
              <w:t>(2) The Council shall be comprised of the following members:</w:t>
            </w:r>
          </w:p>
        </w:tc>
      </w:tr>
      <w:tr>
        <w:tc>
          <w:tcPr>
            <w:tcW w:type="dxa" w:w="2160"/>
          </w:tcPr>
          <w:p>
            <w:r>
              <w:t>u0221</w:t>
            </w:r>
          </w:p>
        </w:tc>
        <w:tc>
          <w:tcPr>
            <w:tcW w:type="dxa" w:w="2160"/>
          </w:tcPr>
          <w:p>
            <w:r>
              <w:t>Director of the Office of Information Policy at the Department of Justice and the Director of the Office of Government Information Services shall be the Co-Chairs</w:t>
            </w:r>
          </w:p>
        </w:tc>
        <w:tc>
          <w:tcPr>
            <w:tcW w:type="dxa" w:w="2160"/>
          </w:tcPr>
          <w:p>
            <w:r>
              <w:t>chair</w:t>
            </w:r>
          </w:p>
        </w:tc>
        <w:tc>
          <w:tcPr>
            <w:tcW w:type="dxa" w:w="2160"/>
          </w:tcPr>
          <w:p>
            <w:r>
              <w:t>(3) The Director of the Office of Information Policy at the Department of Justice and the Director of the Office of Government Information Services shall be the Co-Chairs of the Council.</w:t>
            </w:r>
          </w:p>
        </w:tc>
      </w:tr>
      <w:tr>
        <w:tc>
          <w:tcPr>
            <w:tcW w:type="dxa" w:w="2160"/>
          </w:tcPr>
          <w:p>
            <w:r>
              <w:t>u0222</w:t>
            </w:r>
          </w:p>
        </w:tc>
        <w:tc>
          <w:tcPr>
            <w:tcW w:type="dxa" w:w="2160"/>
          </w:tcPr>
          <w:p>
            <w:r>
              <w:t>Administrator of General Services shall provide</w:t>
            </w:r>
          </w:p>
        </w:tc>
        <w:tc>
          <w:tcPr>
            <w:tcW w:type="dxa" w:w="2160"/>
          </w:tcPr>
          <w:p>
            <w:r>
              <w:t>provide</w:t>
            </w:r>
          </w:p>
        </w:tc>
        <w:tc>
          <w:tcPr>
            <w:tcW w:type="dxa" w:w="2160"/>
          </w:tcPr>
          <w:p>
            <w:r>
              <w:t>(4) The Administrator of General Services shall provide administrative and other support for the Council.</w:t>
            </w:r>
          </w:p>
        </w:tc>
      </w:tr>
      <w:tr>
        <w:tc>
          <w:tcPr>
            <w:tcW w:type="dxa" w:w="2160"/>
          </w:tcPr>
          <w:p>
            <w:r>
              <w:t>u0223</w:t>
            </w:r>
          </w:p>
        </w:tc>
        <w:tc>
          <w:tcPr>
            <w:tcW w:type="dxa" w:w="2160"/>
          </w:tcPr>
          <w:p>
            <w:r>
              <w:t>duties of the Council shall include</w:t>
            </w:r>
          </w:p>
        </w:tc>
        <w:tc>
          <w:tcPr>
            <w:tcW w:type="dxa" w:w="2160"/>
          </w:tcPr>
          <w:p>
            <w:r>
              <w:t>include</w:t>
            </w:r>
          </w:p>
        </w:tc>
        <w:tc>
          <w:tcPr>
            <w:tcW w:type="dxa" w:w="2160"/>
          </w:tcPr>
          <w:p>
            <w:r>
              <w:t>(5)(A) The duties of the Council shall include the following:</w:t>
            </w:r>
          </w:p>
        </w:tc>
      </w:tr>
      <w:tr>
        <w:tc>
          <w:tcPr>
            <w:tcW w:type="dxa" w:w="2160"/>
          </w:tcPr>
          <w:p>
            <w:r>
              <w:t>u0228</w:t>
            </w:r>
          </w:p>
        </w:tc>
        <w:tc>
          <w:tcPr>
            <w:tcW w:type="dxa" w:w="2160"/>
          </w:tcPr>
          <w:p>
            <w:r>
              <w:t>Council shall consult</w:t>
            </w:r>
          </w:p>
        </w:tc>
        <w:tc>
          <w:tcPr>
            <w:tcW w:type="dxa" w:w="2160"/>
          </w:tcPr>
          <w:p>
            <w:r>
              <w:t>consult</w:t>
            </w:r>
          </w:p>
        </w:tc>
        <w:tc>
          <w:tcPr>
            <w:tcW w:type="dxa" w:w="2160"/>
          </w:tcPr>
          <w:p>
            <w:r>
              <w:t>In performing the duties described in subparagraph (A), the Council shall consult on a regular basis with members of the public who make requests under this section.</w:t>
            </w:r>
          </w:p>
        </w:tc>
      </w:tr>
      <w:tr>
        <w:tc>
          <w:tcPr>
            <w:tcW w:type="dxa" w:w="2160"/>
          </w:tcPr>
          <w:p>
            <w:r>
              <w:t>u0229</w:t>
            </w:r>
          </w:p>
        </w:tc>
        <w:tc>
          <w:tcPr>
            <w:tcW w:type="dxa" w:w="2160"/>
          </w:tcPr>
          <w:p>
            <w:r>
              <w:t>Council shall meet</w:t>
            </w:r>
          </w:p>
        </w:tc>
        <w:tc>
          <w:tcPr>
            <w:tcW w:type="dxa" w:w="2160"/>
          </w:tcPr>
          <w:p>
            <w:r>
              <w:t>meet</w:t>
            </w:r>
          </w:p>
        </w:tc>
        <w:tc>
          <w:tcPr>
            <w:tcW w:type="dxa" w:w="2160"/>
          </w:tcPr>
          <w:p>
            <w:r>
              <w:t>(6)(A) The Council shall meet regularly and such meetings shall be open to the public unless the Council determines to close the meeting for reasons of national security or to discuss information exempt under subsection (b).</w:t>
            </w:r>
          </w:p>
        </w:tc>
      </w:tr>
      <w:tr>
        <w:tc>
          <w:tcPr>
            <w:tcW w:type="dxa" w:w="2160"/>
          </w:tcPr>
          <w:p>
            <w:r>
              <w:t>u0229</w:t>
            </w:r>
          </w:p>
        </w:tc>
        <w:tc>
          <w:tcPr>
            <w:tcW w:type="dxa" w:w="2160"/>
          </w:tcPr>
          <w:p>
            <w:r/>
          </w:p>
        </w:tc>
        <w:tc>
          <w:tcPr>
            <w:tcW w:type="dxa" w:w="2160"/>
          </w:tcPr>
          <w:p>
            <w:r>
              <w:t>open</w:t>
            </w:r>
          </w:p>
        </w:tc>
        <w:tc>
          <w:tcPr>
            <w:tcW w:type="dxa" w:w="2160"/>
          </w:tcPr>
          <w:p>
            <w:r>
              <w:t>(6)(A) The Council shall meet regularly and such meetings shall be open to the public unless the Council determines to close the meeting for reasons of national security or to discuss information exempt under subsection (b).</w:t>
            </w:r>
          </w:p>
        </w:tc>
      </w:tr>
      <w:tr>
        <w:tc>
          <w:tcPr>
            <w:tcW w:type="dxa" w:w="2160"/>
          </w:tcPr>
          <w:p>
            <w:r>
              <w:t>u0230</w:t>
            </w:r>
          </w:p>
        </w:tc>
        <w:tc>
          <w:tcPr>
            <w:tcW w:type="dxa" w:w="2160"/>
          </w:tcPr>
          <w:p>
            <w:r>
              <w:t>Council shall hold</w:t>
            </w:r>
          </w:p>
        </w:tc>
        <w:tc>
          <w:tcPr>
            <w:tcW w:type="dxa" w:w="2160"/>
          </w:tcPr>
          <w:p>
            <w:r>
              <w:t>hold</w:t>
            </w:r>
          </w:p>
        </w:tc>
        <w:tc>
          <w:tcPr>
            <w:tcW w:type="dxa" w:w="2160"/>
          </w:tcPr>
          <w:p>
            <w:r>
              <w:t>(B) Not less frequently than annually, the Council shall hold a meeting that shall be open to the public and permit interested persons to appear and present oral and written statements to the Council.</w:t>
            </w:r>
          </w:p>
        </w:tc>
      </w:tr>
      <w:tr>
        <w:tc>
          <w:tcPr>
            <w:tcW w:type="dxa" w:w="2160"/>
          </w:tcPr>
          <w:p>
            <w:r>
              <w:t>u0230</w:t>
            </w:r>
          </w:p>
        </w:tc>
        <w:tc>
          <w:tcPr>
            <w:tcW w:type="dxa" w:w="2160"/>
          </w:tcPr>
          <w:p>
            <w:r/>
          </w:p>
        </w:tc>
        <w:tc>
          <w:tcPr>
            <w:tcW w:type="dxa" w:w="2160"/>
          </w:tcPr>
          <w:p>
            <w:r>
              <w:t>open</w:t>
            </w:r>
          </w:p>
        </w:tc>
        <w:tc>
          <w:tcPr>
            <w:tcW w:type="dxa" w:w="2160"/>
          </w:tcPr>
          <w:p>
            <w:r>
              <w:t>(B) Not less frequently than annually, the Council shall hold a meeting that shall be open to the public and permit interested persons to appear and present oral and written statements to the Council.</w:t>
            </w:r>
          </w:p>
        </w:tc>
      </w:tr>
      <w:tr>
        <w:tc>
          <w:tcPr>
            <w:tcW w:type="dxa" w:w="2160"/>
          </w:tcPr>
          <w:p>
            <w:r>
              <w:t>u0231</w:t>
            </w:r>
          </w:p>
        </w:tc>
        <w:tc>
          <w:tcPr>
            <w:tcW w:type="dxa" w:w="2160"/>
          </w:tcPr>
          <w:p>
            <w:r/>
          </w:p>
        </w:tc>
        <w:tc>
          <w:tcPr>
            <w:tcW w:type="dxa" w:w="2160"/>
          </w:tcPr>
          <w:p>
            <w:r>
              <w:t>publish</w:t>
            </w:r>
          </w:p>
        </w:tc>
        <w:tc>
          <w:tcPr>
            <w:tcW w:type="dxa" w:w="2160"/>
          </w:tcPr>
          <w:p>
            <w:r>
              <w:t>(C) Not later than 10 business days before a meeting of the Council, notice of such meeting shall be published in the Federal Register.</w:t>
            </w:r>
          </w:p>
        </w:tc>
      </w:tr>
      <w:tr>
        <w:tc>
          <w:tcPr>
            <w:tcW w:type="dxa" w:w="2160"/>
          </w:tcPr>
          <w:p>
            <w:r>
              <w:t>u0232</w:t>
            </w:r>
          </w:p>
        </w:tc>
        <w:tc>
          <w:tcPr>
            <w:tcW w:type="dxa" w:w="2160"/>
          </w:tcPr>
          <w:p>
            <w:r/>
          </w:p>
        </w:tc>
        <w:tc>
          <w:tcPr>
            <w:tcW w:type="dxa" w:w="2160"/>
          </w:tcPr>
          <w:p>
            <w:r>
              <w:t>make</w:t>
            </w:r>
          </w:p>
        </w:tc>
        <w:tc>
          <w:tcPr>
            <w:tcW w:type="dxa" w:w="2160"/>
          </w:tcPr>
          <w:p>
            <w:r>
              <w:t>Except as provided in subsection (b), the records, reports, transcripts, minutes, appendices, working papers, drafts, studies, agenda, or other documents that were made available to or prepared for or by the Council shall be made publicly available.</w:t>
            </w:r>
          </w:p>
        </w:tc>
      </w:tr>
      <w:tr>
        <w:tc>
          <w:tcPr>
            <w:tcW w:type="dxa" w:w="2160"/>
          </w:tcPr>
          <w:p>
            <w:r>
              <w:t>u0233</w:t>
            </w:r>
          </w:p>
        </w:tc>
        <w:tc>
          <w:tcPr>
            <w:tcW w:type="dxa" w:w="2160"/>
          </w:tcPr>
          <w:p>
            <w:r/>
          </w:p>
        </w:tc>
        <w:tc>
          <w:tcPr>
            <w:tcW w:type="dxa" w:w="2160"/>
          </w:tcPr>
          <w:p>
            <w:r>
              <w:t>keep</w:t>
            </w:r>
          </w:p>
        </w:tc>
        <w:tc>
          <w:tcPr>
            <w:tcW w:type="dxa" w:w="2160"/>
          </w:tcPr>
          <w:p>
            <w:r>
              <w:t>(E) Detailed minutes of each meeting of the Council shall be kept and shall contain a record of the persons present, a complete and accurate description of matters discussed and conclusions reached, and copies of all reports received, issued, or approved by the Council.</w:t>
            </w:r>
          </w:p>
        </w:tc>
      </w:tr>
      <w:tr>
        <w:tc>
          <w:tcPr>
            <w:tcW w:type="dxa" w:w="2160"/>
          </w:tcPr>
          <w:p>
            <w:r>
              <w:t>u0233</w:t>
            </w:r>
          </w:p>
        </w:tc>
        <w:tc>
          <w:tcPr>
            <w:tcW w:type="dxa" w:w="2160"/>
          </w:tcPr>
          <w:p>
            <w:r/>
          </w:p>
        </w:tc>
        <w:tc>
          <w:tcPr>
            <w:tcW w:type="dxa" w:w="2160"/>
          </w:tcPr>
          <w:p>
            <w:r>
              <w:t>contain</w:t>
            </w:r>
          </w:p>
        </w:tc>
        <w:tc>
          <w:tcPr>
            <w:tcW w:type="dxa" w:w="2160"/>
          </w:tcPr>
          <w:p>
            <w:r>
              <w:t>(E) Detailed minutes of each meeting of the Council shall be kept and shall contain a record of the persons present, a complete and accurate description of matters discussed and conclusions reached, and copies of all reports received, issued, or approved by the Council.</w:t>
            </w:r>
          </w:p>
        </w:tc>
      </w:tr>
      <w:tr>
        <w:tc>
          <w:tcPr>
            <w:tcW w:type="dxa" w:w="2160"/>
          </w:tcPr>
          <w:p>
            <w:r>
              <w:t>u0233</w:t>
            </w:r>
          </w:p>
        </w:tc>
        <w:tc>
          <w:tcPr>
            <w:tcW w:type="dxa" w:w="2160"/>
          </w:tcPr>
          <w:p>
            <w:r/>
          </w:p>
        </w:tc>
        <w:tc>
          <w:tcPr>
            <w:tcW w:type="dxa" w:w="2160"/>
          </w:tcPr>
          <w:p>
            <w:r>
              <w:t>redact</w:t>
            </w:r>
          </w:p>
        </w:tc>
        <w:tc>
          <w:tcPr>
            <w:tcW w:type="dxa" w:w="2160"/>
          </w:tcPr>
          <w:p>
            <w:r>
              <w:t>The minutes shall be redacted as necessary and made publicly available.</w:t>
            </w:r>
          </w:p>
        </w:tc>
      </w:tr>
      <w:tr>
        <w:tc>
          <w:tcPr>
            <w:tcW w:type="dxa" w:w="2160"/>
          </w:tcPr>
          <w:p>
            <w:r>
              <w:t>u0234</w:t>
            </w:r>
          </w:p>
        </w:tc>
        <w:tc>
          <w:tcPr>
            <w:tcW w:type="dxa" w:w="2160"/>
          </w:tcPr>
          <w:p>
            <w:r/>
          </w:p>
        </w:tc>
        <w:tc>
          <w:tcPr>
            <w:tcW w:type="dxa" w:w="2160"/>
          </w:tcPr>
          <w:p>
            <w:r>
              <w:t>report</w:t>
            </w:r>
          </w:p>
        </w:tc>
        <w:tc>
          <w:tcPr>
            <w:tcW w:type="dxa" w:w="2160"/>
          </w:tcPr>
          <w:p>
            <w:r>
              <w:t>(l) FOIA Public Liaisons shall report to the agency Chief FOIA Officer and shall serve as supervisory officials to whom a requester under this section can raise concerns about the service the requester has received from the FOIA Requester Center, following an initial response from the FOIA Requester Center Staff.</w:t>
            </w:r>
          </w:p>
        </w:tc>
      </w:tr>
      <w:tr>
        <w:tc>
          <w:tcPr>
            <w:tcW w:type="dxa" w:w="2160"/>
          </w:tcPr>
          <w:p>
            <w:r>
              <w:t>u0234</w:t>
            </w:r>
          </w:p>
        </w:tc>
        <w:tc>
          <w:tcPr>
            <w:tcW w:type="dxa" w:w="2160"/>
          </w:tcPr>
          <w:p>
            <w:r/>
          </w:p>
        </w:tc>
        <w:tc>
          <w:tcPr>
            <w:tcW w:type="dxa" w:w="2160"/>
          </w:tcPr>
          <w:p>
            <w:r>
              <w:t>serve</w:t>
            </w:r>
          </w:p>
        </w:tc>
        <w:tc>
          <w:tcPr>
            <w:tcW w:type="dxa" w:w="2160"/>
          </w:tcPr>
          <w:p>
            <w:r>
              <w:t>(l) FOIA Public Liaisons shall report to the agency Chief FOIA Officer and shall serve as supervisory officials to whom a requester under this section can raise concerns about the service the requester has received from the FOIA Requester Center, following an initial response from the FOIA Requester Center Staff.</w:t>
            </w:r>
          </w:p>
        </w:tc>
      </w:tr>
      <w:tr>
        <w:tc>
          <w:tcPr>
            <w:tcW w:type="dxa" w:w="2160"/>
          </w:tcPr>
          <w:p>
            <w:r>
              <w:t>u0234</w:t>
            </w:r>
          </w:p>
        </w:tc>
        <w:tc>
          <w:tcPr>
            <w:tcW w:type="dxa" w:w="2160"/>
          </w:tcPr>
          <w:p>
            <w:r/>
          </w:p>
        </w:tc>
        <w:tc>
          <w:tcPr>
            <w:tcW w:type="dxa" w:w="2160"/>
          </w:tcPr>
          <w:p>
            <w:r>
              <w:t>responsible</w:t>
            </w:r>
          </w:p>
        </w:tc>
        <w:tc>
          <w:tcPr>
            <w:tcW w:type="dxa" w:w="2160"/>
          </w:tcPr>
          <w:p>
            <w:r>
              <w:t>FOIA Public Liaisons shall be responsible for assisting in reducing delays, increasing transparency and understanding of the status of requests, and assisting in the resolution of disputes.</w:t>
            </w:r>
          </w:p>
        </w:tc>
      </w:tr>
      <w:tr>
        <w:tc>
          <w:tcPr>
            <w:tcW w:type="dxa" w:w="2160"/>
          </w:tcPr>
          <w:p>
            <w:r>
              <w:t>u0235</w:t>
            </w:r>
          </w:p>
        </w:tc>
        <w:tc>
          <w:tcPr>
            <w:tcW w:type="dxa" w:w="2160"/>
          </w:tcPr>
          <w:p>
            <w:r>
              <w:t>Director of the Office of Management and Budget, in consultation with the Attorney General shall ensure</w:t>
            </w:r>
          </w:p>
        </w:tc>
        <w:tc>
          <w:tcPr>
            <w:tcW w:type="dxa" w:w="2160"/>
          </w:tcPr>
          <w:p>
            <w:r>
              <w:t>ensure</w:t>
            </w:r>
          </w:p>
        </w:tc>
        <w:tc>
          <w:tcPr>
            <w:tcW w:type="dxa" w:w="2160"/>
          </w:tcPr>
          <w:p>
            <w:r>
              <w:t>The Director of the Office of Management and Budget, in consultation with the Attorney General shall ensure the operation of a consolidated online request portal that allows a member of the public to submit a request for records under subsection (a) to any agency from a single website.</w:t>
            </w:r>
          </w:p>
        </w:tc>
      </w:tr>
      <w:tr>
        <w:tc>
          <w:tcPr>
            <w:tcW w:type="dxa" w:w="2160"/>
          </w:tcPr>
          <w:p>
            <w:r>
              <w:t>u0236</w:t>
            </w:r>
          </w:p>
        </w:tc>
        <w:tc>
          <w:tcPr>
            <w:tcW w:type="dxa" w:w="2160"/>
          </w:tcPr>
          <w:p>
            <w:r/>
          </w:p>
        </w:tc>
        <w:tc>
          <w:tcPr>
            <w:tcW w:type="dxa" w:w="2160"/>
          </w:tcPr>
          <w:p>
            <w:r>
              <w:t>construe</w:t>
            </w:r>
          </w:p>
        </w:tc>
        <w:tc>
          <w:tcPr>
            <w:tcW w:type="dxa" w:w="2160"/>
          </w:tcPr>
          <w:p>
            <w:r>
              <w:t>(2) This subsection shall not be construed to alter the power of any other agency to create or maintain an independent online portal for the submission of a request for records under this section.</w:t>
            </w:r>
          </w:p>
        </w:tc>
      </w:tr>
      <w:tr>
        <w:tc>
          <w:tcPr>
            <w:tcW w:type="dxa" w:w="2160"/>
          </w:tcPr>
          <w:p>
            <w:r>
              <w:t>u0236</w:t>
            </w:r>
          </w:p>
        </w:tc>
        <w:tc>
          <w:tcPr>
            <w:tcW w:type="dxa" w:w="2160"/>
          </w:tcPr>
          <w:p>
            <w:r>
              <w:t>Director of the Office of Management and Budget shall establish</w:t>
            </w:r>
          </w:p>
        </w:tc>
        <w:tc>
          <w:tcPr>
            <w:tcW w:type="dxa" w:w="2160"/>
          </w:tcPr>
          <w:p>
            <w:r>
              <w:t>establish</w:t>
            </w:r>
          </w:p>
        </w:tc>
        <w:tc>
          <w:tcPr>
            <w:tcW w:type="dxa" w:w="2160"/>
          </w:tcPr>
          <w:p>
            <w:r>
              <w:t>The Director of the Office of Management and Budget shall establish standards for interoperability between the portal required under paragraph (1) and other request processing software used by agencies subject to this section.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