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nodejs-tsc-charter: required 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who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sentence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Project proposals, timelines, and status must not merely be open, but also easily visible to outsiders.</w:t>
            </w:r>
          </w:p>
        </w:tc>
      </w:tr>
      <w:tr>
        <w:tc>
          <w:tcPr>
            <w:tcW w:type="dxa" w:w="2880"/>
          </w:tcPr>
          <w:p>
            <w:r>
              <w:t>TSC must have</w:t>
            </w:r>
          </w:p>
        </w:tc>
        <w:tc>
          <w:tcPr>
            <w:tcW w:type="dxa" w:w="2880"/>
          </w:tcPr>
          <w:p>
            <w:r>
              <w:t>have</w:t>
            </w:r>
          </w:p>
        </w:tc>
        <w:tc>
          <w:tcPr>
            <w:tcW w:type="dxa" w:w="2880"/>
          </w:tcPr>
          <w:p>
            <w:r>
              <w:t>The TSC must have at least four voting members.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remedy</w:t>
            </w:r>
          </w:p>
        </w:tc>
        <w:tc>
          <w:tcPr>
            <w:tcW w:type="dxa" w:w="2880"/>
          </w:tcPr>
          <w:p>
            <w:r>
              <w:t>If a change in TSC voting membership or a change of affiliation by a TSC voting member creates a situation where more than one-fourth of the TSC voting membership are affiliated with the same company/entity, then the situation must be immediately remedied by the removal of voting member status from one or more TSC voting members affiliated with the over-represented company.</w:t>
            </w:r>
          </w:p>
        </w:tc>
      </w:tr>
      <w:tr>
        <w:tc>
          <w:tcPr>
            <w:tcW w:type="dxa" w:w="2880"/>
          </w:tcPr>
          <w:p>
            <w:r>
              <w:t>TSC shall meet</w:t>
            </w:r>
          </w:p>
        </w:tc>
        <w:tc>
          <w:tcPr>
            <w:tcW w:type="dxa" w:w="2880"/>
          </w:tcPr>
          <w:p>
            <w:r>
              <w:t>meet</w:t>
            </w:r>
          </w:p>
        </w:tc>
        <w:tc>
          <w:tcPr>
            <w:tcW w:type="dxa" w:w="2880"/>
          </w:tcPr>
          <w:p>
            <w:r>
              <w:t>The TSC shall meet regularly using tools that enable participation by the community (e.g. weekly on a Google Hangout On Air, or through any other appropriate means selected by the TSC).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direct</w:t>
            </w:r>
          </w:p>
        </w:tc>
        <w:tc>
          <w:tcPr>
            <w:tcW w:type="dxa" w:w="2880"/>
          </w:tcPr>
          <w:p>
            <w:r>
              <w:t>The meeting shall be directed by the TSC Chairperson.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take</w:t>
            </w:r>
          </w:p>
        </w:tc>
        <w:tc>
          <w:tcPr>
            <w:tcW w:type="dxa" w:w="2880"/>
          </w:tcPr>
          <w:p>
            <w:r>
              <w:t>Minutes or an appropriate recording shall be taken and made available to the community through accessible public postings.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publish</w:t>
            </w:r>
          </w:p>
        </w:tc>
        <w:tc>
          <w:tcPr>
            <w:tcW w:type="dxa" w:w="2880"/>
          </w:tcPr>
          <w:p>
            <w:r>
              <w:t>It will, for example, establish appropriate timelines for TSC review (e.g. agenda items must be published at least a certain number of hours in advance of a TSC meeting).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Elections shall be done within the projects by the Collaborators active in the project.</w:t>
            </w:r>
          </w:p>
        </w:tc>
      </w:tr>
      <w:tr>
        <w:tc>
          <w:tcPr>
            <w:tcW w:type="dxa" w:w="2880"/>
          </w:tcPr>
          <w:p>
            <w:r>
              <w:t>TSC shall hold</w:t>
            </w:r>
          </w:p>
        </w:tc>
        <w:tc>
          <w:tcPr>
            <w:tcW w:type="dxa" w:w="2880"/>
          </w:tcPr>
          <w:p>
            <w:r>
              <w:t>hold</w:t>
            </w:r>
          </w:p>
        </w:tc>
        <w:tc>
          <w:tcPr>
            <w:tcW w:type="dxa" w:w="2880"/>
          </w:tcPr>
          <w:p>
            <w:r>
              <w:t>The TSC shall hold annual elections to select a TSC Chairperson and voting CPC member; there are no limits on the number of terms a TSC Chairperson or voting CPC member may serve.</w:t>
            </w:r>
          </w:p>
        </w:tc>
      </w:tr>
      <w:tr>
        <w:tc>
          <w:tcPr>
            <w:tcW w:type="dxa" w:w="2880"/>
          </w:tcPr>
          <w:p>
            <w:r>
              <w:t>Collaborators shall operate</w:t>
            </w:r>
          </w:p>
        </w:tc>
        <w:tc>
          <w:tcPr>
            <w:tcW w:type="dxa" w:w="2880"/>
          </w:tcPr>
          <w:p>
            <w:r>
              <w:t>operate</w:t>
            </w:r>
          </w:p>
        </w:tc>
        <w:tc>
          <w:tcPr>
            <w:tcW w:type="dxa" w:w="2880"/>
          </w:tcPr>
          <w:p>
            <w:r>
              <w:t>For internal project decisions, Collaborators shall operate under Lazy Consensus.</w:t>
            </w:r>
          </w:p>
        </w:tc>
      </w:tr>
      <w:tr>
        <w:tc>
          <w:tcPr>
            <w:tcW w:type="dxa" w:w="2880"/>
          </w:tcPr>
          <w:p>
            <w:r>
              <w:t>TSC shall establish</w:t>
            </w:r>
          </w:p>
        </w:tc>
        <w:tc>
          <w:tcPr>
            <w:tcW w:type="dxa" w:w="2880"/>
          </w:tcPr>
          <w:p>
            <w:r>
              <w:t>establish</w:t>
            </w:r>
          </w:p>
        </w:tc>
        <w:tc>
          <w:tcPr>
            <w:tcW w:type="dxa" w:w="2880"/>
          </w:tcPr>
          <w:p>
            <w:r>
              <w:t>The TSC shall establish appropriate guidelines for implementing Lazy Consensus (e.g. expected notification and review time periods) within the development process.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disclose</w:t>
            </w:r>
          </w:p>
        </w:tc>
        <w:tc>
          <w:tcPr>
            <w:tcW w:type="dxa" w:w="2880"/>
          </w:tcPr>
          <w:p>
            <w:r>
              <w:t>As long as a vote is open, TSC voting members' choices must not be disclosed, to avoid influencing other voting members.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approve</w:t>
            </w:r>
          </w:p>
        </w:tc>
        <w:tc>
          <w:tcPr>
            <w:tcW w:type="dxa" w:w="2880"/>
          </w:tcPr>
          <w:p>
            <w:r>
              <w:t>All changes to this charter must be approved by the CPC.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