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2000" w:after="200" w:line="240"/>
        <w:ind w:right="0" w:left="0" w:firstLine="0"/>
        <w:jc w:val="both"/>
        <w:rPr>
          <w:rFonts w:ascii="Arial" w:hAnsi="Arial" w:cs="Arial" w:eastAsia="Arial"/>
          <w:color w:val="auto"/>
          <w:spacing w:val="0"/>
          <w:position w:val="0"/>
          <w:sz w:val="24"/>
          <w:shd w:fill="auto" w:val="clear"/>
        </w:rPr>
      </w:pPr>
    </w:p>
    <w:p>
      <w:pPr>
        <w:spacing w:before="0" w:after="200" w:line="360"/>
        <w:ind w:right="0" w:left="0" w:firstLine="0"/>
        <w:jc w:val="center"/>
        <w:rPr>
          <w:rFonts w:ascii="Arial" w:hAnsi="Arial" w:cs="Arial" w:eastAsia="Arial"/>
          <w:color w:val="auto"/>
          <w:spacing w:val="0"/>
          <w:position w:val="0"/>
          <w:sz w:val="24"/>
          <w:shd w:fill="auto" w:val="clear"/>
        </w:rPr>
      </w:pPr>
      <w:r>
        <w:rPr>
          <w:rFonts w:ascii="Arial" w:hAnsi="Arial" w:cs="Arial" w:eastAsia="Arial"/>
          <w:b/>
          <w:color w:val="auto"/>
          <w:spacing w:val="0"/>
          <w:position w:val="0"/>
          <w:sz w:val="36"/>
          <w:shd w:fill="auto" w:val="clear"/>
        </w:rPr>
        <w:t xml:space="preserve">Universidad Nacional de Rosario</w:t>
      </w:r>
    </w:p>
    <w:p>
      <w:pPr>
        <w:spacing w:before="0" w:after="400" w:line="240"/>
        <w:ind w:right="0" w:left="0" w:firstLine="0"/>
        <w:jc w:val="center"/>
        <w:rPr>
          <w:rFonts w:ascii="Arial" w:hAnsi="Arial" w:cs="Arial" w:eastAsia="Arial"/>
          <w:color w:val="auto"/>
          <w:spacing w:val="0"/>
          <w:position w:val="0"/>
          <w:sz w:val="24"/>
          <w:shd w:fill="auto" w:val="clear"/>
        </w:rPr>
      </w:pPr>
      <w:r>
        <w:rPr>
          <w:rFonts w:ascii="Arial" w:hAnsi="Arial" w:cs="Arial" w:eastAsia="Arial"/>
          <w:color w:val="auto"/>
          <w:spacing w:val="0"/>
          <w:position w:val="0"/>
          <w:sz w:val="28"/>
          <w:shd w:fill="auto" w:val="clear"/>
        </w:rPr>
        <w:t xml:space="preserve">Tecnicatura Universitaria en Inteligencia Artificial</w:t>
      </w:r>
    </w:p>
    <w:p>
      <w:pPr>
        <w:spacing w:before="1000" w:after="200" w:line="240"/>
        <w:ind w:right="0" w:left="0" w:firstLine="0"/>
        <w:jc w:val="both"/>
        <w:rPr>
          <w:rFonts w:ascii="Arial" w:hAnsi="Arial" w:cs="Arial" w:eastAsia="Arial"/>
          <w:color w:val="auto"/>
          <w:spacing w:val="0"/>
          <w:position w:val="0"/>
          <w:sz w:val="24"/>
          <w:shd w:fill="auto" w:val="clear"/>
        </w:rPr>
      </w:pPr>
    </w:p>
    <w:p>
      <w:pPr>
        <w:spacing w:before="0" w:after="200" w:line="360"/>
        <w:ind w:right="0" w:left="0" w:firstLine="0"/>
        <w:jc w:val="center"/>
        <w:rPr>
          <w:rFonts w:ascii="Arial" w:hAnsi="Arial" w:cs="Arial" w:eastAsia="Arial"/>
          <w:color w:val="auto"/>
          <w:spacing w:val="0"/>
          <w:position w:val="0"/>
          <w:sz w:val="24"/>
          <w:shd w:fill="auto" w:val="clear"/>
        </w:rPr>
      </w:pPr>
      <w:r>
        <w:rPr>
          <w:rFonts w:ascii="Arial" w:hAnsi="Arial" w:cs="Arial" w:eastAsia="Arial"/>
          <w:b/>
          <w:color w:val="auto"/>
          <w:spacing w:val="0"/>
          <w:position w:val="0"/>
          <w:sz w:val="40"/>
          <w:shd w:fill="auto" w:val="clear"/>
        </w:rPr>
        <w:t xml:space="preserve">Procesamiento de Lenguaje Natural</w:t>
      </w:r>
    </w:p>
    <w:p>
      <w:pPr>
        <w:spacing w:before="0" w:after="600" w:line="240"/>
        <w:ind w:right="0" w:left="0" w:firstLine="0"/>
        <w:jc w:val="center"/>
        <w:rPr>
          <w:rFonts w:ascii="Arial" w:hAnsi="Arial" w:cs="Arial" w:eastAsia="Arial"/>
          <w:color w:val="auto"/>
          <w:spacing w:val="0"/>
          <w:position w:val="0"/>
          <w:sz w:val="24"/>
          <w:shd w:fill="auto" w:val="clear"/>
        </w:rPr>
      </w:pPr>
      <w:r>
        <w:rPr>
          <w:rFonts w:ascii="Arial" w:hAnsi="Arial" w:cs="Arial" w:eastAsia="Arial"/>
          <w:b/>
          <w:color w:val="auto"/>
          <w:spacing w:val="0"/>
          <w:position w:val="0"/>
          <w:sz w:val="36"/>
          <w:shd w:fill="auto" w:val="clear"/>
        </w:rPr>
        <w:t xml:space="preserve">Trabajo Práctico Final</w:t>
      </w:r>
    </w:p>
    <w:p>
      <w:pPr>
        <w:spacing w:before="800" w:after="200" w:line="240"/>
        <w:ind w:right="0" w:left="0" w:firstLine="0"/>
        <w:jc w:val="both"/>
        <w:rPr>
          <w:rFonts w:ascii="Arial" w:hAnsi="Arial" w:cs="Arial" w:eastAsia="Arial"/>
          <w:color w:val="auto"/>
          <w:spacing w:val="0"/>
          <w:position w:val="0"/>
          <w:sz w:val="24"/>
          <w:shd w:fill="auto" w:val="clear"/>
        </w:rPr>
      </w:pPr>
    </w:p>
    <w:p>
      <w:pPr>
        <w:spacing w:before="0" w:after="200" w:line="360"/>
        <w:ind w:right="0" w:left="0" w:firstLine="0"/>
        <w:jc w:val="center"/>
        <w:rPr>
          <w:rFonts w:ascii="Arial" w:hAnsi="Arial" w:cs="Arial" w:eastAsia="Arial"/>
          <w:color w:val="auto"/>
          <w:spacing w:val="0"/>
          <w:position w:val="0"/>
          <w:sz w:val="24"/>
          <w:shd w:fill="auto" w:val="clear"/>
        </w:rPr>
      </w:pPr>
      <w:r>
        <w:rPr>
          <w:rFonts w:ascii="Arial" w:hAnsi="Arial" w:cs="Arial" w:eastAsia="Arial"/>
          <w:b/>
          <w:color w:val="2E5090"/>
          <w:spacing w:val="0"/>
          <w:position w:val="0"/>
          <w:sz w:val="32"/>
          <w:shd w:fill="auto" w:val="clear"/>
        </w:rPr>
        <w:t xml:space="preserve">Sistema RAG para Electrodomésticos - Novogar v5.4</w:t>
      </w:r>
    </w:p>
    <w:p>
      <w:pPr>
        <w:spacing w:before="1500" w:after="200" w:line="240"/>
        <w:ind w:right="0" w:left="0" w:firstLine="0"/>
        <w:jc w:val="both"/>
        <w:rPr>
          <w:rFonts w:ascii="Arial" w:hAnsi="Arial" w:cs="Arial" w:eastAsia="Arial"/>
          <w:color w:val="auto"/>
          <w:spacing w:val="0"/>
          <w:position w:val="0"/>
          <w:sz w:val="24"/>
          <w:shd w:fill="auto" w:val="clear"/>
        </w:rPr>
      </w:pPr>
    </w:p>
    <w:p>
      <w:pPr>
        <w:spacing w:before="0" w:after="200" w:line="360"/>
        <w:ind w:right="0" w:left="0" w:firstLine="0"/>
        <w:jc w:val="center"/>
        <w:rPr>
          <w:rFonts w:ascii="Arial" w:hAnsi="Arial" w:cs="Arial" w:eastAsia="Arial"/>
          <w:color w:val="auto"/>
          <w:spacing w:val="0"/>
          <w:position w:val="0"/>
          <w:sz w:val="24"/>
          <w:shd w:fill="auto" w:val="clear"/>
        </w:rPr>
      </w:pPr>
      <w:r>
        <w:rPr>
          <w:rFonts w:ascii="Arial" w:hAnsi="Arial" w:cs="Arial" w:eastAsia="Arial"/>
          <w:color w:val="auto"/>
          <w:spacing w:val="0"/>
          <w:position w:val="0"/>
          <w:sz w:val="28"/>
          <w:shd w:fill="auto" w:val="clear"/>
        </w:rPr>
        <w:t xml:space="preserve">Autor: Alfredo Sanz</w:t>
      </w:r>
    </w:p>
    <w:p>
      <w:pPr>
        <w:spacing w:before="0" w:after="200" w:line="240"/>
        <w:ind w:right="0" w:left="0" w:firstLine="0"/>
        <w:jc w:val="center"/>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Diciembre 2025</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 </w:t>
      </w:r>
    </w:p>
    <w:p>
      <w:pPr>
        <w:spacing w:before="0" w:after="200" w:line="360"/>
        <w:ind w:right="0" w:left="0" w:firstLine="0"/>
        <w:jc w:val="both"/>
        <w:rPr>
          <w:rFonts w:ascii="Arial" w:hAnsi="Arial" w:cs="Arial" w:eastAsia="Arial"/>
          <w:color w:val="auto"/>
          <w:spacing w:val="0"/>
          <w:position w:val="0"/>
          <w:sz w:val="24"/>
          <w:shd w:fill="auto" w:val="clear"/>
        </w:rPr>
      </w:pPr>
    </w:p>
    <w:p>
      <w:pPr>
        <w:spacing w:before="360" w:after="240" w:line="240"/>
        <w:ind w:right="0" w:left="0" w:firstLine="0"/>
        <w:jc w:val="both"/>
        <w:rPr>
          <w:rFonts w:ascii="Arial" w:hAnsi="Arial" w:cs="Arial" w:eastAsia="Arial"/>
          <w:b/>
          <w:color w:val="000000"/>
          <w:spacing w:val="0"/>
          <w:position w:val="0"/>
          <w:sz w:val="32"/>
          <w:shd w:fill="auto" w:val="clear"/>
        </w:rPr>
      </w:pPr>
      <w:r>
        <w:rPr>
          <w:rFonts w:ascii="Arial" w:hAnsi="Arial" w:cs="Arial" w:eastAsia="Arial"/>
          <w:b/>
          <w:color w:val="000000"/>
          <w:spacing w:val="0"/>
          <w:position w:val="0"/>
          <w:sz w:val="32"/>
          <w:shd w:fill="auto" w:val="clear"/>
        </w:rPr>
        <w:t xml:space="preserve">1. Introducción</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El presente trabajo práctico tiene como objetivo desarrollar un asistente virtual especializado en información de una empresa de electrodomésticos denominada Novogar. Este sistema debe ser capaz de responder preguntas sobre usos de productos, precios, reseñas de usuarios, recomendaciones, preguntas frecuentes y relaciones entre productos. Para lograr este objetivo se implementó un sistema de Retrieval-Augmented Generation que integra múltiples fuentes de datos y un agente autónomo basado en el paradigma ReAct.</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El desarrollo del proyecto se realizó íntegramente en Google Colab, utilizando Python como lenguaje de programación principal. A lo largo del proceso se enfrentaron diversos desafíos técnicos que requirieron soluciones creativas, desde problemas con límites de uso de APIs hasta la configuración de bases de datos en servidores remotos. Este informe describe de manera detallada cada paso del desarrollo, las decisiones técnicas tomadas y las justificaciones correspondientes.</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 </w:t>
      </w:r>
    </w:p>
    <w:p>
      <w:pPr>
        <w:spacing w:before="0" w:after="200" w:line="360"/>
        <w:ind w:right="0" w:left="0" w:firstLine="0"/>
        <w:jc w:val="both"/>
        <w:rPr>
          <w:rFonts w:ascii="Arial" w:hAnsi="Arial" w:cs="Arial" w:eastAsia="Arial"/>
          <w:color w:val="auto"/>
          <w:spacing w:val="0"/>
          <w:position w:val="0"/>
          <w:sz w:val="24"/>
          <w:shd w:fill="auto" w:val="clear"/>
        </w:rPr>
      </w:pPr>
    </w:p>
    <w:p>
      <w:pPr>
        <w:spacing w:before="360" w:after="240" w:line="240"/>
        <w:ind w:right="0" w:left="0" w:firstLine="0"/>
        <w:jc w:val="both"/>
        <w:rPr>
          <w:rFonts w:ascii="Arial" w:hAnsi="Arial" w:cs="Arial" w:eastAsia="Arial"/>
          <w:b/>
          <w:color w:val="000000"/>
          <w:spacing w:val="0"/>
          <w:position w:val="0"/>
          <w:sz w:val="32"/>
          <w:shd w:fill="auto" w:val="clear"/>
        </w:rPr>
      </w:pPr>
      <w:r>
        <w:rPr>
          <w:rFonts w:ascii="Arial" w:hAnsi="Arial" w:cs="Arial" w:eastAsia="Arial"/>
          <w:b/>
          <w:color w:val="000000"/>
          <w:spacing w:val="0"/>
          <w:position w:val="0"/>
          <w:sz w:val="32"/>
          <w:shd w:fill="auto" w:val="clear"/>
        </w:rPr>
        <w:t xml:space="preserve">2. Desarrollo</w:t>
      </w:r>
    </w:p>
    <w:p>
      <w:pPr>
        <w:spacing w:before="280" w:after="180" w:line="240"/>
        <w:ind w:right="0" w:left="0" w:firstLine="0"/>
        <w:jc w:val="both"/>
        <w:rPr>
          <w:rFonts w:ascii="Arial" w:hAnsi="Arial" w:cs="Arial" w:eastAsia="Arial"/>
          <w:b/>
          <w:color w:val="000000"/>
          <w:spacing w:val="0"/>
          <w:position w:val="0"/>
          <w:sz w:val="28"/>
          <w:shd w:fill="auto" w:val="clear"/>
        </w:rPr>
      </w:pPr>
      <w:r>
        <w:rPr>
          <w:rFonts w:ascii="Arial" w:hAnsi="Arial" w:cs="Arial" w:eastAsia="Arial"/>
          <w:b/>
          <w:color w:val="000000"/>
          <w:spacing w:val="0"/>
          <w:position w:val="0"/>
          <w:sz w:val="28"/>
          <w:shd w:fill="auto" w:val="clear"/>
        </w:rPr>
        <w:t xml:space="preserve">2.1 Configuración inicial del entorno</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El primer paso consistió en configurar el entorno de trabajo en Google Colab. Se instalaron las dependencias necesarias incluyendo ChromaDB para la base de datos vectorial, sentence-transformers para los embeddings, rank-bm25 para la búsqueda por palabras clave, neo4j para la conexión con la base de datos de grafos, y groq para el acceso al modelo de lenguaje. Se estableció una estructura de directorios organizada con carpetas separadas para datos, modelos y salidas.</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Para la gestión de credenciales se implementó un sistema basado en variables de entorno mediante un archivo .env que no se incluye en el repositorio de Git por razones de seguridad. Este archivo contiene las claves de acceso a GROQ y las credenciales de conexión a Neo4j. El código del notebook detecta automáticamente la presencia de este archivo y carga las credenciales correspondientes.</w:t>
      </w:r>
    </w:p>
    <w:p>
      <w:pPr>
        <w:spacing w:before="280" w:after="180" w:line="240"/>
        <w:ind w:right="0" w:left="0" w:firstLine="0"/>
        <w:jc w:val="both"/>
        <w:rPr>
          <w:rFonts w:ascii="Arial" w:hAnsi="Arial" w:cs="Arial" w:eastAsia="Arial"/>
          <w:b/>
          <w:color w:val="000000"/>
          <w:spacing w:val="0"/>
          <w:position w:val="0"/>
          <w:sz w:val="28"/>
          <w:shd w:fill="auto" w:val="clear"/>
        </w:rPr>
      </w:pPr>
      <w:r>
        <w:rPr>
          <w:rFonts w:ascii="Arial" w:hAnsi="Arial" w:cs="Arial" w:eastAsia="Arial"/>
          <w:b/>
          <w:color w:val="000000"/>
          <w:spacing w:val="0"/>
          <w:position w:val="0"/>
          <w:sz w:val="28"/>
          <w:shd w:fill="auto" w:val="clear"/>
        </w:rPr>
        <w:t xml:space="preserve">2.2 Base de datos vectorial</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Para la base de datos vectorial se eligió ChromaDB por su facilidad de uso y su capacidad de persistencia local. El modelo de embeddings seleccionado fue sentence-transformers/paraphrase-multilingual-MiniLM-L12-v2, específicamente diseñado para manejar información en español y otros idiomas. Esta elección se fundamenta en que el modelo está optimizado para tareas de similitud semántica y funciona bien en CPU sin requerir GPU.</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El Text Splitter se configuró con un tamaño de chunk de 400 caracteres y un overlap de 50 caracteres. Estos parámetros se definieron considerando que los documentos del dominio de electrodomésticos contienen información técnica que debe mantenerse coherente dentro de cada fragmento. El overlap garantiza que no se pierda contexto importante en los límites entre chunks.</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Se implementó un sistema de búsqueda híbrida que combina la búsqueda semántica de ChromaDB con BM25 para búsqueda por palabras clave. Los resultados de ambas búsquedas se fusionan mediante el algoritmo Reciprocal Rank Fusion con un peso de 70 por ciento para la búsqueda semántica y 30 por ciento para BM25. Posteriormente se aplica un mecanismo de reranking utilizando el modelo cross-encoder/ms-marco-MiniLM-L-6-v2 para mejorar la relevancia de los resultados finales.</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Adicionalmente se implementó un sistema de filtrado inteligente automático que detecta el tipo de pregunta del usuario y aplica filtros apropiados. Por ejemplo, las preguntas que comienzan con cómo usar se filtran para priorizar manuales y FAQs, mientras que las preguntas sobre opiniones se filtran para mostrar principalmente reseñas.</w:t>
      </w:r>
    </w:p>
    <w:p>
      <w:pPr>
        <w:spacing w:before="280" w:after="180" w:line="240"/>
        <w:ind w:right="0" w:left="0" w:firstLine="0"/>
        <w:jc w:val="both"/>
        <w:rPr>
          <w:rFonts w:ascii="Arial" w:hAnsi="Arial" w:cs="Arial" w:eastAsia="Arial"/>
          <w:b/>
          <w:color w:val="000000"/>
          <w:spacing w:val="0"/>
          <w:position w:val="0"/>
          <w:sz w:val="28"/>
          <w:shd w:fill="auto" w:val="clear"/>
        </w:rPr>
      </w:pPr>
      <w:r>
        <w:rPr>
          <w:rFonts w:ascii="Arial" w:hAnsi="Arial" w:cs="Arial" w:eastAsia="Arial"/>
          <w:b/>
          <w:color w:val="000000"/>
          <w:spacing w:val="0"/>
          <w:position w:val="0"/>
          <w:sz w:val="28"/>
          <w:shd w:fill="auto" w:val="clear"/>
        </w:rPr>
        <w:t xml:space="preserve">2.3 Base de datos tabular</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La información tabular se cargó en DataFrames de Pandas, incluyendo datos de productos, vendedores, ventas históricas, tickets de soporte, inventario por sucursales y devoluciones. Se extrajo metadata relevante de cada tabla como valores únicos de campos categóricos, rangos de valores numéricos, y estadísticas descriptivas. Esta metadata se utiliza para construir prompts informativos que permiten al modelo de lenguaje generar filtros apropiados.</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Se desarrolló una clase LLMFilterGenerator que recibe una consulta en lenguaje natural y genera automáticamente los filtros de Pandas correspondientes. El modelo de lenguaje recibe información sobre la estructura de la tabla y los valores posibles de cada campo, pero nunca recibe los datos completos. Esto permite generar consultas dinámicas sin sobrecargar el contexto del modelo.</w:t>
      </w:r>
    </w:p>
    <w:p>
      <w:pPr>
        <w:spacing w:before="280" w:after="180" w:line="240"/>
        <w:ind w:right="0" w:left="0" w:firstLine="0"/>
        <w:jc w:val="both"/>
        <w:rPr>
          <w:rFonts w:ascii="Arial" w:hAnsi="Arial" w:cs="Arial" w:eastAsia="Arial"/>
          <w:b/>
          <w:color w:val="000000"/>
          <w:spacing w:val="0"/>
          <w:position w:val="0"/>
          <w:sz w:val="28"/>
          <w:shd w:fill="auto" w:val="clear"/>
        </w:rPr>
      </w:pPr>
      <w:r>
        <w:rPr>
          <w:rFonts w:ascii="Arial" w:hAnsi="Arial" w:cs="Arial" w:eastAsia="Arial"/>
          <w:b/>
          <w:color w:val="000000"/>
          <w:spacing w:val="0"/>
          <w:position w:val="0"/>
          <w:sz w:val="28"/>
          <w:shd w:fill="auto" w:val="clear"/>
        </w:rPr>
        <w:t xml:space="preserve">2.4 Base de datos de grafos</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Para la base de datos de grafos se utilizó Neo4j, que permite consultas mediante el lenguaje Cypher. Inicialmente se intentó utilizar Neo4j Aura en la nube, pero debido a la expiración del período de prueba gratuito se optó por instalar Neo4j Community Edition en un servidor VPS propio en Hostinger. Esta solución resultó más estable y sin limitaciones de tiempo.</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El grafo de conocimiento se construyó con nodos de tipo Producto, Categoría, Marca y Sucursal, conectados mediante relaciones como PERTENECE_A, FABRICADO_POR, DISPONIBLE_EN y COMPATIBLE_CON. Las relaciones de compatibilidad se extrajeron automáticamente de los manuales técnicos mediante expresiones regulares que identifican referencias cruzadas entre productos.</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Se implementó una clase CypherGenerator que convierte consultas en lenguaje natural a queries Cypher válidas. El modelo de lenguaje recibe el esquema del grafo y ejemplos de consultas típicas, lo que le permite generar queries precisas para diferentes tipos de preguntas sobre relaciones entre productos.</w:t>
      </w:r>
    </w:p>
    <w:p>
      <w:pPr>
        <w:spacing w:before="280" w:after="180" w:line="240"/>
        <w:ind w:right="0" w:left="0" w:firstLine="0"/>
        <w:jc w:val="both"/>
        <w:rPr>
          <w:rFonts w:ascii="Arial" w:hAnsi="Arial" w:cs="Arial" w:eastAsia="Arial"/>
          <w:b/>
          <w:color w:val="000000"/>
          <w:spacing w:val="0"/>
          <w:position w:val="0"/>
          <w:sz w:val="28"/>
          <w:shd w:fill="auto" w:val="clear"/>
        </w:rPr>
      </w:pPr>
      <w:r>
        <w:rPr>
          <w:rFonts w:ascii="Arial" w:hAnsi="Arial" w:cs="Arial" w:eastAsia="Arial"/>
          <w:b/>
          <w:color w:val="000000"/>
          <w:spacing w:val="0"/>
          <w:position w:val="0"/>
          <w:sz w:val="28"/>
          <w:shd w:fill="auto" w:val="clear"/>
        </w:rPr>
        <w:t xml:space="preserve">2.5 Clasificador de intención</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Se desarrollaron dos enfoques para el clasificador de intención. El primero es un clasificador basado en palabras clave que analiza la presencia de términos específicos para determinar si la consulta debe dirigirse a la base vectorial, tabular o de grafos. El segundo es un clasificador basado en LLM con Few-Shot Prompting que utiliza ejemplos representativos de cada categoría.</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La evaluación comparativa de ambos clasificadores se realizó sobre un dataset sintético de 60 consultas balanceadas entre las tres categorías. El clasificador basado en keywords alcanzó una accuracy del 89 por ciento mientras que el clasificador LLM alcanzó un 94 por ciento. A pesar del mejor rendimiento del clasificador LLM, se decidió utilizar el clasificador por keywords como opción principal debido a su menor latencia, independencia de servicios externos y comportamiento completamente determinista.</w:t>
      </w:r>
    </w:p>
    <w:p>
      <w:pPr>
        <w:spacing w:before="280" w:after="180" w:line="240"/>
        <w:ind w:right="0" w:left="0" w:firstLine="0"/>
        <w:jc w:val="both"/>
        <w:rPr>
          <w:rFonts w:ascii="Arial" w:hAnsi="Arial" w:cs="Arial" w:eastAsia="Arial"/>
          <w:b/>
          <w:color w:val="000000"/>
          <w:spacing w:val="0"/>
          <w:position w:val="0"/>
          <w:sz w:val="28"/>
          <w:shd w:fill="auto" w:val="clear"/>
        </w:rPr>
      </w:pPr>
      <w:r>
        <w:rPr>
          <w:rFonts w:ascii="Arial" w:hAnsi="Arial" w:cs="Arial" w:eastAsia="Arial"/>
          <w:b/>
          <w:color w:val="000000"/>
          <w:spacing w:val="0"/>
          <w:position w:val="0"/>
          <w:sz w:val="28"/>
          <w:shd w:fill="auto" w:val="clear"/>
        </w:rPr>
        <w:t xml:space="preserve">2.6 Modelo de lenguaje</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Inicialmente se planificó utilizar Gemini 2.5 Flash de Google como modelo de lenguaje principal. Sin embargo, durante el desarrollo se encontraron bloqueos sistemáticos por filtros de seguridad que impedían el funcionamiento normal del sistema incluso con consultas completamente inocuas. Ante esta situación se migró a GROQ, un servicio que ofrece acceso gratuito a modelos LLaMA con límites generosos de 100000 tokens diarios.</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El modelo seleccionado inicialmente fue llama-3.3-70b-versatile por su alta calidad de respuestas. Sin embargo, debido a restricciones de rate limit durante las pruebas extensivas, se cambió a llama-3.1-8b-instant que ofrece un balance adecuado entre calidad y disponibilidad. Este modelo se utiliza tanto para la generación de respuestas como para la generación de filtros y queries Cypher.</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La decisión de alojar el LLM en la nube mediante GROQ se justifica por la simplicidad de integración, la ausencia de requerimientos de hardware especializado, y el costo nulo para proyectos académicos. Una alternativa local con Ollama habría requerido recursos computacionales significativos no disponibles en el entorno de Colab.</w:t>
      </w:r>
    </w:p>
    <w:p>
      <w:pPr>
        <w:spacing w:before="280" w:after="180" w:line="240"/>
        <w:ind w:right="0" w:left="0" w:firstLine="0"/>
        <w:jc w:val="both"/>
        <w:rPr>
          <w:rFonts w:ascii="Arial" w:hAnsi="Arial" w:cs="Arial" w:eastAsia="Arial"/>
          <w:b/>
          <w:color w:val="000000"/>
          <w:spacing w:val="0"/>
          <w:position w:val="0"/>
          <w:sz w:val="28"/>
          <w:shd w:fill="auto" w:val="clear"/>
        </w:rPr>
      </w:pPr>
      <w:r>
        <w:rPr>
          <w:rFonts w:ascii="Arial" w:hAnsi="Arial" w:cs="Arial" w:eastAsia="Arial"/>
          <w:b/>
          <w:color w:val="000000"/>
          <w:spacing w:val="0"/>
          <w:position w:val="0"/>
          <w:sz w:val="28"/>
          <w:shd w:fill="auto" w:val="clear"/>
        </w:rPr>
        <w:t xml:space="preserve">2.7 Sistema conversacional</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Se integró un sistema conversacional completo que combina el clasificador de intención, los tres recuperadores de información y el generador LLM. El sistema mantiene memoria de las últimas cinco interacciones para proporcionar contexto en conversaciones multi-turno. Cuando no se encuentra información relevante, el sistema genera una respuesta sugiriendo al usuario reformular su pregunta.</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El pipeline de recuperación funciona de la siguiente manera. Primero el clasificador determina la fuente de datos apropiada. Luego el recuperador correspondiente obtiene la información relevante. Finalmente el generador LLM produce una respuesta en español utilizando el contexto recuperado y el historial de conversación.</w:t>
      </w:r>
    </w:p>
    <w:p>
      <w:pPr>
        <w:spacing w:before="280" w:after="180" w:line="240"/>
        <w:ind w:right="0" w:left="0" w:firstLine="0"/>
        <w:jc w:val="both"/>
        <w:rPr>
          <w:rFonts w:ascii="Arial" w:hAnsi="Arial" w:cs="Arial" w:eastAsia="Arial"/>
          <w:b/>
          <w:color w:val="000000"/>
          <w:spacing w:val="0"/>
          <w:position w:val="0"/>
          <w:sz w:val="28"/>
          <w:shd w:fill="auto" w:val="clear"/>
        </w:rPr>
      </w:pPr>
      <w:r>
        <w:rPr>
          <w:rFonts w:ascii="Arial" w:hAnsi="Arial" w:cs="Arial" w:eastAsia="Arial"/>
          <w:b/>
          <w:color w:val="000000"/>
          <w:spacing w:val="0"/>
          <w:position w:val="0"/>
          <w:sz w:val="28"/>
          <w:shd w:fill="auto" w:val="clear"/>
        </w:rPr>
        <w:t xml:space="preserve">2.8 Agente ReAct</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Para el segundo ejercicio se transformó el sistema RAG en un agente autónomo basado en el paradigma ReAct utilizando LangChain. Se encapsularon las funcionalidades de búsqueda en cuatro herramientas independientes. La herramienta doc_search realiza búsquedas en la base de datos vectorial con búsqueda híbrida y reranking. La herramienta table_search ejecuta consultas dinámicas en los datos tabulares. La herramienta graph_search realiza consultas al grafo de conocimiento mediante Cypher. La herramienta analytics_tool genera análisis y gráficos a partir de los datos de ventas.</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El agente recibe un prompt de sistema que describe el propósito de cada herramienta y las instrucciones para razonar sobre cuál utilizar. El ciclo ReAct permite al agente pensar sobre el problema, seleccionar una acción, observar el resultado y decidir si tiene suficiente información para responder o si necesita realizar acciones adicionales.</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 </w:t>
      </w:r>
    </w:p>
    <w:p>
      <w:pPr>
        <w:spacing w:before="0" w:after="200" w:line="360"/>
        <w:ind w:right="0" w:left="0" w:firstLine="0"/>
        <w:jc w:val="both"/>
        <w:rPr>
          <w:rFonts w:ascii="Arial" w:hAnsi="Arial" w:cs="Arial" w:eastAsia="Arial"/>
          <w:color w:val="auto"/>
          <w:spacing w:val="0"/>
          <w:position w:val="0"/>
          <w:sz w:val="24"/>
          <w:shd w:fill="auto" w:val="clear"/>
        </w:rPr>
      </w:pPr>
    </w:p>
    <w:p>
      <w:pPr>
        <w:spacing w:before="360" w:after="240" w:line="240"/>
        <w:ind w:right="0" w:left="0" w:firstLine="0"/>
        <w:jc w:val="both"/>
        <w:rPr>
          <w:rFonts w:ascii="Arial" w:hAnsi="Arial" w:cs="Arial" w:eastAsia="Arial"/>
          <w:b/>
          <w:color w:val="000000"/>
          <w:spacing w:val="0"/>
          <w:position w:val="0"/>
          <w:sz w:val="32"/>
          <w:shd w:fill="auto" w:val="clear"/>
        </w:rPr>
      </w:pPr>
      <w:r>
        <w:rPr>
          <w:rFonts w:ascii="Arial" w:hAnsi="Arial" w:cs="Arial" w:eastAsia="Arial"/>
          <w:b/>
          <w:color w:val="000000"/>
          <w:spacing w:val="0"/>
          <w:position w:val="0"/>
          <w:sz w:val="32"/>
          <w:shd w:fill="auto" w:val="clear"/>
        </w:rPr>
        <w:t xml:space="preserve">3. Resultados de las pruebas</w:t>
      </w:r>
    </w:p>
    <w:p>
      <w:pPr>
        <w:spacing w:before="280" w:after="180" w:line="240"/>
        <w:ind w:right="0" w:left="0" w:firstLine="0"/>
        <w:jc w:val="both"/>
        <w:rPr>
          <w:rFonts w:ascii="Arial" w:hAnsi="Arial" w:cs="Arial" w:eastAsia="Arial"/>
          <w:b/>
          <w:color w:val="000000"/>
          <w:spacing w:val="0"/>
          <w:position w:val="0"/>
          <w:sz w:val="28"/>
          <w:shd w:fill="auto" w:val="clear"/>
        </w:rPr>
      </w:pPr>
      <w:r>
        <w:rPr>
          <w:rFonts w:ascii="Arial" w:hAnsi="Arial" w:cs="Arial" w:eastAsia="Arial"/>
          <w:b/>
          <w:color w:val="000000"/>
          <w:spacing w:val="0"/>
          <w:position w:val="0"/>
          <w:sz w:val="28"/>
          <w:shd w:fill="auto" w:val="clear"/>
        </w:rPr>
        <w:t xml:space="preserve">3.1 Pruebas del sistema RAG</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Se realizaron múltiples pruebas para evaluar el funcionamiento del sistema RAG. La primera prueba consultó “cómo usar una licuadora para hacer smoothies” y el sistema recuperó correctamente información de los manuales técnicos con instrucciones paso a paso. La segunda prueba solicitó licuadoras de menos de 200 dólares y el sistema generó filtros apropiados para la base tabular retornando los productos correspondientes. La tercera prueba preguntó por productos compatibles con P0016 y el sistema ejecutó una query Cypher que identificó las relaciones de compatibilidad en el grafo.</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Las pruebas adicionales incluyeron consultas sobre opiniones de usuarios respecto a cafeteras, donde el sistema priorizó correctamente las reseñas, y consultas sobre garantías de productos donde se combinó información de FAQs y especificaciones técnicas. En todos los casos el sistema respondió en español y proporcionó información precisa basada en el contexto recuperado.</w:t>
      </w:r>
    </w:p>
    <w:p>
      <w:pPr>
        <w:spacing w:before="280" w:after="180" w:line="240"/>
        <w:ind w:right="0" w:left="0" w:firstLine="0"/>
        <w:jc w:val="both"/>
        <w:rPr>
          <w:rFonts w:ascii="Arial" w:hAnsi="Arial" w:cs="Arial" w:eastAsia="Arial"/>
          <w:b/>
          <w:color w:val="000000"/>
          <w:spacing w:val="0"/>
          <w:position w:val="0"/>
          <w:sz w:val="28"/>
          <w:shd w:fill="auto" w:val="clear"/>
        </w:rPr>
      </w:pPr>
      <w:r>
        <w:rPr>
          <w:rFonts w:ascii="Arial" w:hAnsi="Arial" w:cs="Arial" w:eastAsia="Arial"/>
          <w:b/>
          <w:color w:val="000000"/>
          <w:spacing w:val="0"/>
          <w:position w:val="0"/>
          <w:sz w:val="28"/>
          <w:shd w:fill="auto" w:val="clear"/>
        </w:rPr>
        <w:t xml:space="preserve">3.2 Pruebas del agente ReAct</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El agente ReAct fue evaluado con consultas que requerían el uso de múltiples herramientas. Una prueba solicitó información sobre dónde hay stock del producto P0001 y el agente utilizó correctamente la herramienta graph_search para consultar las sucursales con disponibilidad. Otra prueba pidió un gráfico de ventas por sucursal y el agente invocó la herramienta analytics_tool que generó una visualización y la guardó en el directorio de trabajo.</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Una prueba más compleja consultó por productos compatibles con P0016 que cuesten menos de 300 dólares, requiriendo que el agente combine información del grafo con filtros tabulares. El agente demostró capacidad de razonamiento al planificar una secuencia de acciones para resolver la consulta de manera incremental.</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 </w:t>
      </w:r>
    </w:p>
    <w:p>
      <w:pPr>
        <w:spacing w:before="0" w:after="200" w:line="360"/>
        <w:ind w:right="0" w:left="0" w:firstLine="0"/>
        <w:jc w:val="both"/>
        <w:rPr>
          <w:rFonts w:ascii="Arial" w:hAnsi="Arial" w:cs="Arial" w:eastAsia="Arial"/>
          <w:color w:val="auto"/>
          <w:spacing w:val="0"/>
          <w:position w:val="0"/>
          <w:sz w:val="24"/>
          <w:shd w:fill="auto" w:val="clear"/>
        </w:rPr>
      </w:pPr>
    </w:p>
    <w:p>
      <w:pPr>
        <w:spacing w:before="360" w:after="240" w:line="240"/>
        <w:ind w:right="0" w:left="0" w:firstLine="0"/>
        <w:jc w:val="both"/>
        <w:rPr>
          <w:rFonts w:ascii="Arial" w:hAnsi="Arial" w:cs="Arial" w:eastAsia="Arial"/>
          <w:b/>
          <w:color w:val="000000"/>
          <w:spacing w:val="0"/>
          <w:position w:val="0"/>
          <w:sz w:val="32"/>
          <w:shd w:fill="auto" w:val="clear"/>
        </w:rPr>
      </w:pPr>
      <w:r>
        <w:rPr>
          <w:rFonts w:ascii="Arial" w:hAnsi="Arial" w:cs="Arial" w:eastAsia="Arial"/>
          <w:b/>
          <w:color w:val="000000"/>
          <w:spacing w:val="0"/>
          <w:position w:val="0"/>
          <w:sz w:val="32"/>
          <w:shd w:fill="auto" w:val="clear"/>
        </w:rPr>
        <w:t xml:space="preserve">4. Mejoras propuestas</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Para perfeccionar el rendimiento del sistema se proponen las siguientes mejoras. En primer lugar, implementar un sistema de caché para las respuestas del LLM que permita reducir la latencia y el consumo de tokens en consultas frecuentes. En segundo lugar, agregar un módulo de corrección ortográfica y normalización de consultas que mejore la robustez ante errores de tipeo del usuario.</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Respecto al agente ReAct, sería beneficioso implementar un mecanismo de planificación que analice la consulta completa antes de ejecutar acciones, evitando llamadas redundantes a las herramientas. También se podría agregar una herramienta de verificación que valide la coherencia de las respuestas antes de presentarlas al usuario.</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Finalmente, para un entorno de producción sería recomendable migrar a un proveedor de LLM con mayor disponibilidad y establecer un sistema de fallback que permita cambiar automáticamente entre proveedores en caso de errores o límites de uso.</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 </w:t>
      </w:r>
    </w:p>
    <w:p>
      <w:pPr>
        <w:spacing w:before="0" w:after="200" w:line="360"/>
        <w:ind w:right="0" w:left="0" w:firstLine="0"/>
        <w:jc w:val="both"/>
        <w:rPr>
          <w:rFonts w:ascii="Arial" w:hAnsi="Arial" w:cs="Arial" w:eastAsia="Arial"/>
          <w:color w:val="auto"/>
          <w:spacing w:val="0"/>
          <w:position w:val="0"/>
          <w:sz w:val="24"/>
          <w:shd w:fill="auto" w:val="clear"/>
        </w:rPr>
      </w:pPr>
    </w:p>
    <w:p>
      <w:pPr>
        <w:spacing w:before="360" w:after="240" w:line="240"/>
        <w:ind w:right="0" w:left="0" w:firstLine="0"/>
        <w:jc w:val="both"/>
        <w:rPr>
          <w:rFonts w:ascii="Arial" w:hAnsi="Arial" w:cs="Arial" w:eastAsia="Arial"/>
          <w:b/>
          <w:color w:val="000000"/>
          <w:spacing w:val="0"/>
          <w:position w:val="0"/>
          <w:sz w:val="32"/>
          <w:shd w:fill="auto" w:val="clear"/>
        </w:rPr>
      </w:pPr>
      <w:r>
        <w:rPr>
          <w:rFonts w:ascii="Arial" w:hAnsi="Arial" w:cs="Arial" w:eastAsia="Arial"/>
          <w:b/>
          <w:color w:val="000000"/>
          <w:spacing w:val="0"/>
          <w:position w:val="0"/>
          <w:sz w:val="32"/>
          <w:shd w:fill="auto" w:val="clear"/>
        </w:rPr>
        <w:t xml:space="preserve">5. Conclusiones</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El desarrollo de este trabajo práctico permitió implementar un sistema RAG completo con fuentes de datos heterogéneas integradas mediante un clasificador de intención y un pipeline de recuperación. La evolución hacia un agente autónomo demostró las capacidades del paradigma ReAct para resolver consultas complejas que requieren múltiples pasos de razonamiento.</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Los principales aprendizajes del proyecto incluyen la importancia de diseñar sistemas modulares que permitan reemplazar componentes cuando surgen problemas, como ocurrió con el cambio de Gemini a GROQ. También se evidenció la necesidad de considerar aspectos prácticos como límites de uso de APIs y gestión segura de credenciales desde las etapas iniciales del desarrollo.</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Considero que el sistema resultante cumple con todos los requisitos establecidos en la consigna y proporciona una base sólida para futuras extensiones y mejoras en el dominio de asistentes virtuales.</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El presente repositorio contiene el trabajo práctico final para la Materia Procesamiento del Lenguaje Natural de la TUIA. Contiene todos los archivos que se emplearon para realizar el mismo, incluyendo el fuentes.rar que comrpime todas las fuentes de información que se facilitaron para el trabajo. El archivo ventas_sucursal.png es un ejemplo del resultado de graficas que se le pueden solicitar al Agente Autónomo. El archivo NLP_TP_2025.pdf es el informe de todo el trabajo con el recorrido hecho en la elaboración del mismo.</w:t>
      </w:r>
    </w:p>
    <w:p>
      <w:pPr>
        <w:spacing w:before="360" w:after="240" w:line="240"/>
        <w:ind w:right="0" w:left="0" w:firstLine="0"/>
        <w:jc w:val="both"/>
        <w:rPr>
          <w:rFonts w:ascii="Arial" w:hAnsi="Arial" w:cs="Arial" w:eastAsia="Arial"/>
          <w:b/>
          <w:color w:val="000000"/>
          <w:spacing w:val="0"/>
          <w:position w:val="0"/>
          <w:sz w:val="32"/>
          <w:shd w:fill="auto" w:val="clear"/>
        </w:rPr>
      </w:pPr>
      <w:r>
        <w:rPr>
          <w:rFonts w:ascii="Arial" w:hAnsi="Arial" w:cs="Arial" w:eastAsia="Arial"/>
          <w:b/>
          <w:color w:val="000000"/>
          <w:spacing w:val="0"/>
          <w:position w:val="0"/>
          <w:sz w:val="32"/>
          <w:shd w:fill="auto" w:val="clear"/>
        </w:rPr>
        <w:t xml:space="preserve">5. Aprendizaje de todo el trabajo</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Sin herramientas de Vibe Coding sería imposible realizar un proyecto de este tipo para alguien con mi experiencia en el desarrollo de software. El Vibe Coding le da oportunidad de hacer código profesional a un usuario que tenga un manejo mínimos de desarrollo de sistemas</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Los errores y problemas fueron más importantes que el código en sí mismo. Me refiero a que encontrar la solución a los problemas fue una experiencia completa. El trabajo no es meramente "cut and paste" sino que fue resultado de una tarea recursiva de pruebas y errores.</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Se empleó en el desarrollo la IA de Claude que resultó en una experiencia muy productiva como asistente en la generación de código. También se probó con Gemini y con chatGPT pero el mejor resultado fue con Claude organizando la tarea dentro de un Proyecto Claude.</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La forma que encontré más eficiente de hacer el desarrollo fue separar el enunciado en etapas modulares y generar los bloques de Jupiter para ir resolviendo por partes el problema.</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Cargar todo el enunciado en una IA y esperar que lo resuelva es la forma improductiva de hacer esto</w:t>
      </w:r>
    </w:p>
    <w:p>
      <w:pPr>
        <w:spacing w:before="360" w:after="240" w:line="240"/>
        <w:ind w:right="0" w:left="0" w:firstLine="0"/>
        <w:jc w:val="both"/>
        <w:rPr>
          <w:rFonts w:ascii="Arial" w:hAnsi="Arial" w:cs="Arial" w:eastAsia="Arial"/>
          <w:b/>
          <w:color w:val="000000"/>
          <w:spacing w:val="0"/>
          <w:position w:val="0"/>
          <w:sz w:val="32"/>
          <w:shd w:fill="auto" w:val="clear"/>
        </w:rPr>
      </w:pPr>
      <w:r>
        <w:rPr>
          <w:rFonts w:ascii="Arial" w:hAnsi="Arial" w:cs="Arial" w:eastAsia="Arial"/>
          <w:b/>
          <w:color w:val="000000"/>
          <w:spacing w:val="0"/>
          <w:position w:val="0"/>
          <w:sz w:val="32"/>
          <w:shd w:fill="auto" w:val="clear"/>
        </w:rPr>
        <w:t xml:space="preserve">6. Bibliografía</w:t>
      </w:r>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ChromaDB Documentation. Disponible en: </w:t>
      </w:r>
      <w:hyperlink xmlns:r="http://schemas.openxmlformats.org/officeDocument/2006/relationships" r:id="docRId0">
        <w:r>
          <w:rPr>
            <w:rFonts w:ascii="Arial" w:hAnsi="Arial" w:cs="Arial" w:eastAsia="Arial"/>
            <w:color w:val="0000FF"/>
            <w:spacing w:val="0"/>
            <w:position w:val="0"/>
            <w:sz w:val="24"/>
            <w:u w:val="single"/>
            <w:shd w:fill="auto" w:val="clear"/>
          </w:rPr>
          <w:t xml:space="preserve">https://docs.trychroma.com/</w:t>
        </w:r>
      </w:hyperlink>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LangChain Documentation. Disponible en: </w:t>
      </w:r>
      <w:hyperlink xmlns:r="http://schemas.openxmlformats.org/officeDocument/2006/relationships" r:id="docRId1">
        <w:r>
          <w:rPr>
            <w:rFonts w:ascii="Arial" w:hAnsi="Arial" w:cs="Arial" w:eastAsia="Arial"/>
            <w:color w:val="0000FF"/>
            <w:spacing w:val="0"/>
            <w:position w:val="0"/>
            <w:sz w:val="24"/>
            <w:u w:val="single"/>
            <w:shd w:fill="auto" w:val="clear"/>
          </w:rPr>
          <w:t xml:space="preserve">https://python.langchain.com/</w:t>
        </w:r>
      </w:hyperlink>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Neo4j Documentation. Disponible en: </w:t>
      </w:r>
      <w:hyperlink xmlns:r="http://schemas.openxmlformats.org/officeDocument/2006/relationships" r:id="docRId2">
        <w:r>
          <w:rPr>
            <w:rFonts w:ascii="Arial" w:hAnsi="Arial" w:cs="Arial" w:eastAsia="Arial"/>
            <w:color w:val="0000FF"/>
            <w:spacing w:val="0"/>
            <w:position w:val="0"/>
            <w:sz w:val="24"/>
            <w:u w:val="single"/>
            <w:shd w:fill="auto" w:val="clear"/>
          </w:rPr>
          <w:t xml:space="preserve">https://neo4j.com/docs/</w:t>
        </w:r>
      </w:hyperlink>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GROQ API Documentation. Disponible en: </w:t>
      </w:r>
      <w:hyperlink xmlns:r="http://schemas.openxmlformats.org/officeDocument/2006/relationships" r:id="docRId3">
        <w:r>
          <w:rPr>
            <w:rFonts w:ascii="Arial" w:hAnsi="Arial" w:cs="Arial" w:eastAsia="Arial"/>
            <w:color w:val="0000FF"/>
            <w:spacing w:val="0"/>
            <w:position w:val="0"/>
            <w:sz w:val="24"/>
            <w:u w:val="single"/>
            <w:shd w:fill="auto" w:val="clear"/>
          </w:rPr>
          <w:t xml:space="preserve">https://console.groq.com/docs</w:t>
        </w:r>
      </w:hyperlink>
    </w:p>
    <w:p>
      <w:pPr>
        <w:spacing w:before="0" w:after="20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Sentence Transformers. Disponible en: </w:t>
      </w:r>
      <w:hyperlink xmlns:r="http://schemas.openxmlformats.org/officeDocument/2006/relationships" r:id="docRId4">
        <w:r>
          <w:rPr>
            <w:rFonts w:ascii="Arial" w:hAnsi="Arial" w:cs="Arial" w:eastAsia="Arial"/>
            <w:color w:val="0000FF"/>
            <w:spacing w:val="0"/>
            <w:position w:val="0"/>
            <w:sz w:val="24"/>
            <w:u w:val="single"/>
            <w:shd w:fill="auto" w:val="clear"/>
          </w:rPr>
          <w:t xml:space="preserve">https://www.sbert.net/</w:t>
        </w:r>
      </w:hyperlink>
    </w:p>
    <w:p>
      <w:pPr>
        <w:spacing w:before="0" w:after="200" w:line="360"/>
        <w:ind w:right="0" w:left="0" w:firstLine="0"/>
        <w:jc w:val="both"/>
        <w:rPr>
          <w:rFonts w:ascii="Arial" w:hAnsi="Arial" w:cs="Arial" w:eastAsia="Arial"/>
          <w:color w:val="auto"/>
          <w:spacing w:val="0"/>
          <w:position w:val="0"/>
          <w:sz w:val="24"/>
          <w:shd w:fill="auto" w:val="clear"/>
        </w:rPr>
      </w:pP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https://python.langchain.com/" Id="docRId1" Type="http://schemas.openxmlformats.org/officeDocument/2006/relationships/hyperlink" /><Relationship TargetMode="External" Target="https://console.groq.com/docs" Id="docRId3" Type="http://schemas.openxmlformats.org/officeDocument/2006/relationships/hyperlink" /><Relationship Target="numbering.xml" Id="docRId5" Type="http://schemas.openxmlformats.org/officeDocument/2006/relationships/numbering" /><Relationship TargetMode="External" Target="https://docs.trychroma.com/" Id="docRId0" Type="http://schemas.openxmlformats.org/officeDocument/2006/relationships/hyperlink" /><Relationship TargetMode="External" Target="https://neo4j.com/docs/" Id="docRId2" Type="http://schemas.openxmlformats.org/officeDocument/2006/relationships/hyperlink" /><Relationship TargetMode="External" Target="https://www.sbert.net/" Id="docRId4" Type="http://schemas.openxmlformats.org/officeDocument/2006/relationships/hyperlink" /><Relationship Target="styles.xml" Id="docRId6" Type="http://schemas.openxmlformats.org/officeDocument/2006/relationships/styles" /></Relationships>
</file>