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5B5" w:rsidRDefault="008655A0" w:rsidP="008655A0">
      <w:pPr>
        <w:pStyle w:val="a3"/>
        <w:numPr>
          <w:ilvl w:val="0"/>
          <w:numId w:val="1"/>
        </w:numPr>
      </w:pPr>
      <w:r>
        <w:t>Prawa i obowiązki pracodawcy</w:t>
      </w:r>
    </w:p>
    <w:p w:rsidR="008655A0" w:rsidRDefault="008655A0" w:rsidP="008655A0">
      <w:pPr>
        <w:pStyle w:val="a3"/>
        <w:numPr>
          <w:ilvl w:val="0"/>
          <w:numId w:val="1"/>
        </w:numPr>
      </w:pPr>
      <w:r>
        <w:t>Prawa i obowiązki pracownika</w:t>
      </w:r>
    </w:p>
    <w:p w:rsidR="008655A0" w:rsidRDefault="008655A0" w:rsidP="008655A0">
      <w:pPr>
        <w:pStyle w:val="a3"/>
        <w:numPr>
          <w:ilvl w:val="0"/>
          <w:numId w:val="1"/>
        </w:numPr>
      </w:pPr>
      <w:r>
        <w:t>RODO</w:t>
      </w:r>
    </w:p>
    <w:p w:rsidR="008655A0" w:rsidRDefault="008655A0" w:rsidP="008655A0">
      <w:pPr>
        <w:pStyle w:val="a3"/>
        <w:numPr>
          <w:ilvl w:val="0"/>
          <w:numId w:val="1"/>
        </w:numPr>
      </w:pPr>
      <w:r>
        <w:t>Konto osobistę ROR ( Zawarcie umowy o ROR)</w:t>
      </w:r>
    </w:p>
    <w:p w:rsidR="008655A0" w:rsidRDefault="008655A0" w:rsidP="008655A0">
      <w:pPr>
        <w:pStyle w:val="a3"/>
        <w:numPr>
          <w:ilvl w:val="0"/>
          <w:numId w:val="1"/>
        </w:numPr>
      </w:pPr>
      <w:r>
        <w:t>Typy kredytów</w:t>
      </w:r>
    </w:p>
    <w:p w:rsidR="008655A0" w:rsidRDefault="008655A0" w:rsidP="008655A0">
      <w:pPr>
        <w:pStyle w:val="a3"/>
        <w:numPr>
          <w:ilvl w:val="0"/>
          <w:numId w:val="1"/>
        </w:numPr>
      </w:pPr>
      <w:r>
        <w:t xml:space="preserve">Rozliczenia krajowę i zagraniczne. </w:t>
      </w:r>
    </w:p>
    <w:p w:rsidR="008655A0" w:rsidRDefault="008655A0" w:rsidP="008655A0">
      <w:pPr>
        <w:pStyle w:val="a3"/>
        <w:numPr>
          <w:ilvl w:val="0"/>
          <w:numId w:val="1"/>
        </w:numPr>
      </w:pPr>
      <w:r>
        <w:t>Źródła prawa dotyczące usług finansowych</w:t>
      </w:r>
    </w:p>
    <w:p w:rsidR="008655A0" w:rsidRDefault="008655A0" w:rsidP="008655A0">
      <w:pPr>
        <w:pStyle w:val="a3"/>
        <w:numPr>
          <w:ilvl w:val="0"/>
          <w:numId w:val="1"/>
        </w:numPr>
      </w:pPr>
      <w:r>
        <w:t xml:space="preserve">Sposoby zatrudnienia pacowników </w:t>
      </w:r>
    </w:p>
    <w:p w:rsidR="008655A0" w:rsidRDefault="008655A0" w:rsidP="008655A0">
      <w:pPr>
        <w:pStyle w:val="a3"/>
        <w:numPr>
          <w:ilvl w:val="0"/>
          <w:numId w:val="1"/>
        </w:numPr>
      </w:pPr>
      <w:r>
        <w:t>Podstawowe zasady funkcjonowania systemu ubezpieczeń zdrowotnych i społecznych</w:t>
      </w:r>
    </w:p>
    <w:p w:rsidR="008655A0" w:rsidRDefault="008655A0" w:rsidP="008655A0">
      <w:pPr>
        <w:pStyle w:val="a3"/>
        <w:numPr>
          <w:ilvl w:val="0"/>
          <w:numId w:val="1"/>
        </w:numPr>
      </w:pPr>
      <w:r>
        <w:t xml:space="preserve">Przepisy prawa dotyczące prowadzenia działalności gospodarczej. </w:t>
      </w:r>
    </w:p>
    <w:p w:rsidR="008655A0" w:rsidRDefault="008655A0" w:rsidP="008655A0">
      <w:pPr>
        <w:ind w:left="360"/>
      </w:pPr>
      <w:bookmarkStart w:id="0" w:name="_GoBack"/>
      <w:bookmarkEnd w:id="0"/>
    </w:p>
    <w:sectPr w:rsidR="008655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A4996"/>
    <w:multiLevelType w:val="hybridMultilevel"/>
    <w:tmpl w:val="D3063E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76E"/>
    <w:rsid w:val="008655A0"/>
    <w:rsid w:val="00A8376E"/>
    <w:rsid w:val="00D6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5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322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</dc:creator>
  <cp:keywords/>
  <dc:description/>
  <cp:lastModifiedBy>Użytkownik</cp:lastModifiedBy>
  <cp:revision>2</cp:revision>
  <dcterms:created xsi:type="dcterms:W3CDTF">2022-04-03T09:36:00Z</dcterms:created>
  <dcterms:modified xsi:type="dcterms:W3CDTF">2022-04-03T09:43:00Z</dcterms:modified>
</cp:coreProperties>
</file>