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7920"/>
            <w:shd w:fill="1a365d"/>
          </w:tcPr>
          <w:p>
            <w:r>
              <w:rPr>
                <w:b/>
                <w:color w:val="FFFFFF"/>
                <w:sz w:val="48"/>
              </w:rPr>
              <w:t>Roofing Contract Summary Report</w:t>
            </w:r>
          </w:p>
          <w:p>
            <w:r>
              <w:rPr>
                <w:color w:val="C8D5E0"/>
                <w:sz w:val="24"/>
              </w:rPr>
              <w:t>Project: Portable View Testing</w:t>
            </w:r>
          </w:p>
          <w:p>
            <w:r>
              <w:rPr>
                <w:color w:val="E2E8F0"/>
                <w:sz w:val="18"/>
              </w:rPr>
              <w:t>Prepared by: Prepared by: Kahua Construction Analytics  |  January 22, 2026</w:t>
            </w:r>
          </w:p>
        </w:tc>
      </w:tr>
    </w:tbl>
    <w:p/>
    <w:p>
      <w:pPr>
        <w:pStyle w:val="Heading1"/>
      </w:pPr>
      <w:r>
        <w:rPr>
          <w:color w:val="1A365D"/>
        </w:rPr>
        <w:t>Roofing Contract Summary Report</w:t>
      </w:r>
    </w:p>
    <w:p>
      <w:pPr>
        <w:pStyle w:val="Heading2"/>
      </w:pPr>
      <w:r>
        <w:rPr>
          <w:color w:val="1A365D"/>
        </w:rPr>
        <w:t>Executive Overview</w:t>
      </w:r>
    </w:p>
    <w:p>
      <w:r>
        <w:t xml:space="preserve">This report covers the roofing-related contract found under the </w:t>
      </w:r>
      <w:r>
        <w:rPr>
          <w:i/>
        </w:rPr>
        <w:t>Portable View Testing</w:t>
      </w:r>
      <w:r>
        <w:t xml:space="preserve"> project. Based on the data, the contract (</w:t>
      </w:r>
      <w:r>
        <w:rPr>
          <w:b/>
        </w:rPr>
        <w:t>ID 58986785 – Roof repair</w:t>
      </w:r>
      <w:r>
        <w:t xml:space="preserve">) is categorized as a </w:t>
      </w:r>
      <w:r>
        <w:rPr>
          <w:b/>
        </w:rPr>
        <w:t>Commercial expense contract</w:t>
      </w:r>
      <w:r>
        <w:t xml:space="preserve"> with a total estimated value of </w:t>
      </w:r>
      <w:r>
        <w:rPr>
          <w:b/>
        </w:rPr>
        <w:t>$5,650.00 USD</w:t>
      </w:r>
      <w:r>
        <w:t>. No change orders or amendments are currently linked to this contract, suggesting that the original scope and budget remain stable.</w:t>
      </w:r>
    </w:p>
    <w:p>
      <w:pPr>
        <w:spacing w:before="120" w:after="120"/>
        <w:ind w:left="432"/>
      </w:pPr>
      <w:r>
        <w:rPr>
          <w:i/>
          <w:color w:val="646464"/>
        </w:rPr>
        <w:t>**Key Insight:** The roofing contract demonstrates a straightforward scope (roof repair) with controlled cost exposure and no recorded modifications. While financials appear stable, schedule and scope details were not provided, necessitating further documentation for project tracking.</w:t>
      </w:r>
    </w:p>
    <w:p>
      <w:pPr>
        <w:pStyle w:val="Heading2"/>
      </w:pPr>
      <w:r>
        <w:rPr>
          <w:color w:val="1A365D"/>
        </w:rPr>
        <w:t>Contract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65d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320"/>
            <w:shd w:fill="1a365d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Contract Number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0003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4320"/>
            <w:shd w:fill="f8fafc"/>
          </w:tcPr>
          <w:p>
            <w:r>
              <w:rPr>
                <w:sz w:val="20"/>
              </w:rPr>
              <w:t>Roof repair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Contract Type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Commercial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sz w:val="20"/>
              </w:rPr>
              <w:t>Cost Unit Type</w:t>
            </w:r>
          </w:p>
        </w:tc>
        <w:tc>
          <w:tcPr>
            <w:tcW w:type="dxa" w:w="4320"/>
            <w:shd w:fill="f8fafc"/>
          </w:tcPr>
          <w:p>
            <w:r>
              <w:rPr>
                <w:sz w:val="20"/>
              </w:rPr>
              <w:t>Unit Price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Currency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USD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sz w:val="20"/>
              </w:rPr>
              <w:t>Estimated Value</w:t>
            </w:r>
          </w:p>
        </w:tc>
        <w:tc>
          <w:tcPr>
            <w:tcW w:type="dxa" w:w="4320"/>
            <w:shd w:fill="f8fafc"/>
          </w:tcPr>
          <w:p>
            <w:r>
              <w:rPr>
                <w:sz w:val="20"/>
              </w:rPr>
              <w:t>$5,650.00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Created Date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Jan 22, 2026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sz w:val="20"/>
              </w:rPr>
              <w:t>Last Modified</w:t>
            </w:r>
          </w:p>
        </w:tc>
        <w:tc>
          <w:tcPr>
            <w:tcW w:type="dxa" w:w="4320"/>
            <w:shd w:fill="f8fafc"/>
          </w:tcPr>
          <w:p>
            <w:r>
              <w:rPr>
                <w:sz w:val="20"/>
              </w:rPr>
              <w:t>Jan 22, 2026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Overbilling Policy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Overbilling Allowed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sz w:val="20"/>
              </w:rPr>
              <w:t>Associated Project</w:t>
            </w:r>
          </w:p>
        </w:tc>
        <w:tc>
          <w:tcPr>
            <w:tcW w:type="dxa" w:w="4320"/>
            <w:shd w:fill="f8fafc"/>
          </w:tcPr>
          <w:p>
            <w:r>
              <w:rPr>
                <w:sz w:val="20"/>
              </w:rPr>
              <w:t>Portable View Testing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Change Orders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None</w:t>
            </w:r>
          </w:p>
        </w:tc>
      </w:tr>
    </w:tbl>
    <w:p/>
    <w:p>
      <w:pPr>
        <w:pStyle w:val="Heading2"/>
      </w:pPr>
      <w:r>
        <w:rPr>
          <w:color w:val="1A365D"/>
        </w:rPr>
        <w:t>Financial Summary</w:t>
      </w:r>
    </w:p>
    <w:p>
      <w:r>
        <w:t xml:space="preserve">The roofing contract currently holds a total cost value of </w:t>
      </w:r>
      <w:r>
        <w:rPr>
          <w:b/>
        </w:rPr>
        <w:t>$5,650</w:t>
      </w:r>
      <w:r>
        <w:t xml:space="preserve">, and there are no outstanding commitments or approved changes. It represents approximately </w:t>
      </w:r>
      <w:r>
        <w:rPr>
          <w:b/>
        </w:rPr>
        <w:t>1 contract</w:t>
      </w:r>
      <w:r>
        <w:t xml:space="preserve"> under this project-specific portfolio.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398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39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1A365D"/>
        </w:rPr>
        <w:t>Observations</w:t>
      </w:r>
    </w:p>
    <w:p>
      <w:pPr>
        <w:pStyle w:val="ListBullet"/>
      </w:pPr>
      <w:r>
        <w:rPr>
          <w:b/>
        </w:rPr>
        <w:t>Scope of Work:</w:t>
      </w:r>
      <w:r>
        <w:t xml:space="preserve"> Not fully documented — recommended to include specifications or item-level descriptions for roofing material types and area coverage.</w:t>
      </w:r>
    </w:p>
    <w:p>
      <w:pPr>
        <w:pStyle w:val="ListBullet"/>
      </w:pPr>
      <w:r>
        <w:rPr>
          <w:b/>
        </w:rPr>
        <w:t>Change Management:</w:t>
      </w:r>
      <w:r>
        <w:t xml:space="preserve"> No recorded change orders, indicating either a completed and stable scope or initial data entry phase.</w:t>
      </w:r>
    </w:p>
    <w:p>
      <w:pPr>
        <w:pStyle w:val="ListBullet"/>
      </w:pPr>
      <w:r>
        <w:rPr>
          <w:b/>
        </w:rPr>
        <w:t>Risk:</w:t>
      </w:r>
      <w:r>
        <w:t xml:space="preserve"> Absence of milestone and schedule data may pose challenges for progress monitoring.</w:t>
      </w:r>
    </w:p>
    <w:p>
      <w:pPr>
        <w:pStyle w:val="ListBullet"/>
      </w:pPr>
      <w:r>
        <w:rPr>
          <w:b/>
        </w:rPr>
        <w:t>Cost Control:</w:t>
      </w:r>
      <w:r>
        <w:t xml:space="preserve"> Stable cost profile with single-entry value; recommend cross-verification with invoice or payment progress.</w:t>
      </w:r>
    </w:p>
    <w:p>
      <w:pPr>
        <w:pStyle w:val="Heading2"/>
      </w:pPr>
      <w:r>
        <w:rPr>
          <w:color w:val="1A365D"/>
        </w:rPr>
        <w:t>Recommendations</w:t>
      </w:r>
    </w:p>
    <w:p>
      <w:pPr>
        <w:pStyle w:val="ListNumber"/>
      </w:pPr>
      <w:r>
        <w:rPr>
          <w:b/>
        </w:rPr>
        <w:t>Document Schedule Baselines:</w:t>
      </w:r>
      <w:r>
        <w:t xml:space="preserve"> Add start/end dates for roof work to enable better forecasting of completion.</w:t>
      </w:r>
    </w:p>
    <w:p>
      <w:pPr>
        <w:pStyle w:val="ListNumber"/>
      </w:pPr>
      <w:r>
        <w:rPr>
          <w:b/>
        </w:rPr>
        <w:t>Include Material Submittals:</w:t>
      </w:r>
      <w:r>
        <w:t xml:space="preserve"> Link roofing material approvals or submittal packages within the Kahua environment.</w:t>
      </w:r>
    </w:p>
    <w:p>
      <w:pPr>
        <w:pStyle w:val="ListNumber"/>
      </w:pPr>
      <w:r>
        <w:rPr>
          <w:b/>
        </w:rPr>
        <w:t>Establish QA/QC Tracking:</w:t>
      </w:r>
      <w:r>
        <w:t xml:space="preserve"> Create punch list or field observation records once work begins to ensure workmanship aligns with specifications.</w:t>
      </w:r>
    </w:p>
    <w:p>
      <w:pPr>
        <w:pStyle w:val="ListNumber"/>
      </w:pPr>
      <w:r>
        <w:rPr>
          <w:b/>
        </w:rPr>
        <w:t>Add Contractor Info:</w:t>
      </w:r>
      <w:r>
        <w:t xml:space="preserve"> Update contractor and company details to ensure accountability and compliance tracking.</w:t>
      </w:r>
    </w:p>
    <w:p>
      <w:r>
        <w:t>---</w:t>
      </w:r>
    </w:p>
    <w:p>
      <w:r>
        <w:rPr>
          <w:b/>
        </w:rPr>
        <w:t>End of Report</w:t>
      </w:r>
    </w:p>
    <w:p/>
    <w:p>
      <w:pPr>
        <w:jc w:val="center"/>
      </w:pPr>
      <w:r>
        <w:rPr>
          <w:color w:val="A0AEC0"/>
          <w:sz w:val="16"/>
        </w:rPr>
        <w:t>Generated on January 22,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