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Number:</w:t>
            </w:r>
          </w:p>
        </w:tc>
        <w:tc>
          <w:tcPr>
            <w:tcW w:type="dxa" w:w="2340"/>
          </w:tcPr>
          <w:p>
            <w:r>
              <w:t>0001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Description:</w:t>
            </w:r>
          </w:p>
        </w:tc>
        <w:tc>
          <w:tcPr>
            <w:tcW w:type="dxa" w:w="2340"/>
          </w:tcPr>
          <w:p>
            <w:r>
              <w:t>Example Expense Contract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WorkflowStatus:</w:t>
            </w:r>
          </w:p>
        </w:tc>
        <w:tc>
          <w:tcPr>
            <w:tcW w:type="dxa" w:w="2340"/>
          </w:tcPr>
          <w:p>
            <w:r>
              <w:t>Sent for Signatures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AssignedTo:</w:t>
            </w:r>
          </w:p>
        </w:tc>
        <w:tc>
          <w:tcPr>
            <w:tcW w:type="dxa" w:w="2340"/>
          </w:tcPr>
          <w:p>
            <w:r>
              <w:t>John Quigley - Summit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ContractPendingTotalValue:</w:t>
            </w:r>
          </w:p>
        </w:tc>
        <w:tc>
          <w:tcPr>
            <w:tcW w:type="dxa" w:w="2340"/>
          </w:tcPr>
          <w:p>
            <w:r>
              <w:t>30000.0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pPr>
        <w:pStyle w:val="Heading2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4" w:color="auto"/>
          <w:left w:val="nil" w:sz="4" w:color="auto"/>
          <w:bottom w:val="nil" w:sz="4" w:color="auto"/>
          <w:right w:val="nil" w:sz="4" w:color="auto"/>
          <w:insideH w:val="nil" w:sz="4" w:color="auto"/>
          <w:insideV w:val="nil" w:sz="4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ScopeOfWork:</w:t>
            </w:r>
          </w:p>
        </w:tc>
        <w:tc>
          <w:tcPr>
            <w:tcW w:type="dxa" w:w="2340"/>
          </w:tcPr>
          <w:p>
            <w:r>
              <w:t>this is my scope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Type:</w:t>
            </w:r>
          </w:p>
        </w:tc>
        <w:tc>
          <w:tcPr>
            <w:tcW w:type="dxa" w:w="2340"/>
          </w:tcPr>
          <w:p>
            <w:r>
              <w:t>Cost Plus Fixed Fee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2"/>
              </w:rPr>
              <w:t>CurrencyCode:</w:t>
            </w:r>
          </w:p>
        </w:tc>
        <w:tc>
          <w:tcPr>
            <w:tcW w:type="dxa" w:w="2340"/>
          </w:tcPr>
          <w:p>
            <w:r>
              <w:t>USD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182C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