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4" w:color="auto"/>
          <w:left w:val="nil" w:sz="4" w:color="auto"/>
          <w:bottom w:val="nil" w:sz="4" w:color="auto"/>
          <w:right w:val="nil" w:sz="4" w:color="auto"/>
          <w:insideH w:val="nil" w:sz="4" w:color="auto"/>
          <w:insideV w:val="nil" w:sz="4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Number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0032</w:t>
            </w:r>
          </w:p>
        </w:tc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Subject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HVAC to Office A375</w:t>
            </w:r>
          </w:p>
        </w:tc>
      </w:tr>
      <w:tr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Status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Responded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Due Date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2026-01-27T00:00:00</w:t>
            </w:r>
          </w:p>
        </w:tc>
      </w:tr>
    </w:tbl>
    <w:p/>
    <w:p>
      <w:pPr>
        <w:pStyle w:val="Heading2"/>
      </w:pPr>
      <w:r>
        <w:t>Details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4" w:color="auto"/>
          <w:left w:val="nil" w:sz="4" w:color="auto"/>
          <w:bottom w:val="nil" w:sz="4" w:color="auto"/>
          <w:right w:val="nil" w:sz="4" w:color="auto"/>
          <w:insideH w:val="nil" w:sz="4" w:color="auto"/>
          <w:insideV w:val="nil" w:sz="4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Question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The drawings show room A375 to be fed from AHU 4, but the rest of that wing is being fed from AHU 5.</w:t>
            </w:r>
          </w:p>
        </w:tc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Proposed Solution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Feed A375 from AHU 5 to match the rest of the wing.</w:t>
            </w:r>
          </w:p>
        </w:tc>
      </w:tr>
      <w:tr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Response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This is my response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Reason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Conflict</w:t>
            </w:r>
          </w:p>
        </w:tc>
      </w:tr>
      <w:tr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Root Cause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Drawing or Spec Error/Omission</w:t>
            </w:r>
          </w:p>
        </w:tc>
        <w:tc>
          <w:tcPr>
            <w:tcW w:type="dxa" w:w="1560"/>
            <w:shd w:fill="f8fafc"/>
          </w:tcPr>
          <w:p/>
        </w:tc>
        <w:tc>
          <w:tcPr>
            <w:tcW w:type="dxa" w:w="3120"/>
            <w:shd w:fill="f8fafc"/>
          </w:tcPr>
          <w:p/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365D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3182C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