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5f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RFI RFI-2026-0015</w:t>
            </w:r>
            <w:r>
              <w:br/>
            </w:r>
            <w:r>
              <w:rPr>
                <w:rFonts w:ascii="Calibri" w:hAnsi="Calibri"/>
                <w:color w:val="E6E6E6"/>
                <w:sz w:val="22"/>
              </w:rPr>
              <w:t>Clarification on Ceiling Height Requirements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Open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Priority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High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Submitted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01/20/2026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Required By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01/27/2026</w:t>
            </w:r>
          </w:p>
        </w:tc>
      </w:tr>
    </w:tbl>
    <w:p/>
    <w:p>
      <w:pPr>
        <w:pStyle w:val="Heading2"/>
      </w:pPr>
      <w:r>
        <w:t>Question</w:t>
      </w:r>
    </w:p>
    <w:p>
      <w:r>
        <w:t>Drawing A-201 shows ceiling height as 9'-0" but specification section 09210 references 8'-6" AFF. Please clarify the correct ceiling height for the main corridor.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Submitted By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John Smith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Assigned To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Jane Architect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Responded By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color w:val="718096"/>
                <w:sz w:val="22"/>
              </w:rPr>
              <w:t>—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E3A5F"/>
                <w:sz w:val="22"/>
              </w:rPr>
              <w:t>Response 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color w:val="718096"/>
                <w:sz w:val="22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